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320" w:after="360"/>
        <w:jc w:val="center"/>
      </w:pPr>
      <w:r>
        <w:rPr>
          <w:rFonts w:ascii="Calibri" w:hAnsi="Calibri" w:eastAsia="Calibri"/>
          <w:b/>
          <w:color w:val="B7892D"/>
          <w:sz w:val="22"/>
        </w:rPr>
        <w:t>BIBLIOTECA EMPRESARIAL</w:t>
      </w:r>
    </w:p>
    <w:p>
      <w:pPr>
        <w:spacing w:after="160"/>
        <w:jc w:val="center"/>
      </w:pPr>
      <w:r>
        <w:rPr>
          <w:rFonts w:ascii="Calibri" w:hAnsi="Calibri" w:eastAsia="Calibri"/>
          <w:b/>
          <w:color w:val="5B6573"/>
          <w:sz w:val="26"/>
        </w:rPr>
        <w:t>GUIA EMPRESARIAL Nº 04</w:t>
      </w:r>
    </w:p>
    <w:p>
      <w:pPr>
        <w:spacing w:after="200"/>
        <w:jc w:val="center"/>
      </w:pPr>
      <w:r>
        <w:rPr>
          <w:rFonts w:ascii="Calibri" w:hAnsi="Calibri" w:eastAsia="Calibri"/>
          <w:b/>
          <w:color w:val="16324F"/>
          <w:sz w:val="60"/>
        </w:rPr>
        <w:t>Controle de ponto</w:t>
      </w:r>
    </w:p>
    <w:p>
      <w:pPr>
        <w:spacing w:after="680"/>
        <w:jc w:val="center"/>
      </w:pPr>
      <w:r>
        <w:rPr>
          <w:rFonts w:ascii="Calibri" w:hAnsi="Calibri" w:eastAsia="Calibri"/>
          <w:color w:val="1F4E79"/>
          <w:sz w:val="30"/>
        </w:rPr>
        <w:t>Como registrar corretamente a jornada</w:t>
        <w:br/>
        <w:t>e fortalecer a segurança jurídica da empresa</w:t>
      </w:r>
    </w:p>
    <w:tbl>
      <w:tblPr>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TEMPO DE LEITURA</w:t>
            </w:r>
          </w:p>
          <w:p>
            <w:pPr>
              <w:spacing w:after="0"/>
            </w:pPr>
            <w:r>
              <w:rPr>
                <w:rFonts w:ascii="Calibri" w:hAnsi="Calibri" w:eastAsia="Calibri"/>
                <w:b w:val="0"/>
                <w:color w:val="16324F"/>
                <w:sz w:val="20"/>
              </w:rPr>
              <w:t>55 minutos</w:t>
            </w:r>
          </w:p>
        </w:tc>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ATUALIZADO EM</w:t>
            </w:r>
          </w:p>
          <w:p>
            <w:pPr>
              <w:spacing w:after="0"/>
            </w:pPr>
            <w:r>
              <w:rPr>
                <w:rFonts w:ascii="Calibri" w:hAnsi="Calibri" w:eastAsia="Calibri"/>
                <w:b/>
                <w:color w:val="16324F"/>
                <w:sz w:val="20"/>
              </w:rPr>
              <w:t>4 de agosto de 2026</w:t>
            </w:r>
          </w:p>
        </w:tc>
      </w:tr>
      <w:tr>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AUTOR</w:t>
            </w:r>
          </w:p>
          <w:p>
            <w:pPr>
              <w:spacing w:after="0"/>
            </w:pPr>
            <w:r>
              <w:rPr>
                <w:rFonts w:ascii="Calibri" w:hAnsi="Calibri" w:eastAsia="Calibri"/>
                <w:b w:val="0"/>
                <w:color w:val="16324F"/>
                <w:sz w:val="20"/>
              </w:rPr>
              <w:t>Eric Tavares Sociedade Individual de Advocacia</w:t>
            </w:r>
          </w:p>
        </w:tc>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NÍVEL</w:t>
            </w:r>
          </w:p>
          <w:p>
            <w:pPr>
              <w:spacing w:after="0"/>
            </w:pPr>
            <w:r>
              <w:rPr>
                <w:rFonts w:ascii="Calibri" w:hAnsi="Calibri" w:eastAsia="Calibri"/>
                <w:b/>
                <w:color w:val="16324F"/>
                <w:sz w:val="20"/>
              </w:rPr>
              <w:t>Essencial</w:t>
            </w:r>
          </w:p>
        </w:tc>
      </w:tr>
    </w:tbl>
    <w:p>
      <w:pPr>
        <w:spacing w:after="240"/>
      </w:pPr>
    </w:p>
    <w:tbl>
      <w:tblPr>
        <w:tblW w:type="dxa" w:w="9360"/>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EAF2F8"/>
            <w:tcBorders>
              <w:top w:val="single" w:sz="5" w:color="C9DCEA"/>
              <w:left w:val="single" w:sz="5" w:color="C9DCEA"/>
              <w:bottom w:val="single" w:sz="5" w:color="C9DCEA"/>
              <w:right w:val="single" w:sz="5" w:color="C9DCEA"/>
              <w:insideH w:val="single" w:sz="5" w:color="C9DCEA"/>
              <w:insideV w:val="single" w:sz="5" w:color="C9DCEA"/>
            </w:tcBorders>
          </w:tcPr>
          <w:p>
            <w:r/>
            <w:r>
              <w:rPr>
                <w:rFonts w:ascii="Calibri" w:hAnsi="Calibri" w:eastAsia="Calibri"/>
                <w:b/>
                <w:color w:val="B7892D"/>
                <w:sz w:val="18"/>
              </w:rPr>
              <w:t>DECISÃO EMPRESARIAL CENTRAL</w:t>
            </w:r>
          </w:p>
          <w:p>
            <w:pPr>
              <w:spacing w:after="0"/>
            </w:pPr>
            <w:r>
              <w:rPr>
                <w:rFonts w:ascii="Calibri" w:hAnsi="Calibri" w:eastAsia="Calibri"/>
                <w:color w:val="16324F"/>
                <w:sz w:val="22"/>
              </w:rPr>
              <w:t>O controle de ponto deve retratar o trabalho real e conectar escala, liderança, tratamento de ocorrências, folha de pagamento e auditoria. Quando a empresa registra uma realidade e administra outra, perde informação de gestão, acumula diferenças e enfraquece sua prova.</w:t>
            </w:r>
          </w:p>
        </w:tc>
      </w:tr>
    </w:tbl>
    <w:p>
      <w:r>
        <w:br w:type="page"/>
      </w:r>
    </w:p>
    <w:p>
      <w:bookmarkStart w:id="100" w:name="b6e0dd5684076d60505"/>
      <w:pPr>
        <w:pStyle w:val="2"/>
        <w:keepNext/>
        <w:keepLines/>
      </w:pPr>
      <w:r>
        <w:rPr>
          <w:rFonts w:ascii="Calibri" w:hAnsi="Calibri" w:eastAsia="Calibri"/>
        </w:rPr>
        <w:t>Resumo Executivo</w:t>
      </w:r>
      <w:bookmarkEnd w:id="100"/>
    </w:p>
    <w:p>
      <w:r>
        <w:rPr>
          <w:rFonts w:ascii="Calibri" w:hAnsi="Calibri" w:eastAsia="Calibri"/>
        </w:rPr>
        <w:t>Controle de ponto não é apenas o ato de marcar entrada e saída. É um processo empresarial que começa na definição da jornada, passa pela captura fiel das marcações, pelo tratamento justificado das ocorrências e termina na folha de pagamento, na compensação correta e na guarda de evidências. A regra geral da CLT exige o registro para estabelecimentos com mais de vinte trabalhadores, mas empresas menores também podem adotá-lo como instrumento de organização e prevenção.</w:t>
      </w:r>
    </w:p>
    <w:p>
      <w:r>
        <w:rPr>
          <w:rFonts w:ascii="Calibri" w:hAnsi="Calibri" w:eastAsia="Calibri"/>
        </w:rPr>
        <w:t>Um sistema confiável precisa preservar os dados originais, permitir rastreabilidade dos ajustes, oferecer acesso ao trabalhador, funcionar em situações de contingência e produzir informações compatíveis com a escala e a folha. A escolha entre registro manual, mecânico ou eletrônico deve considerar a operação, a norma coletiva, o trabalho remoto, a proteção de dados e os requisitos da Portaria MTP nº 671/2021.</w:t>
      </w:r>
    </w:p>
    <w:p>
      <w:r>
        <w:rPr>
          <w:rFonts w:ascii="Calibri" w:hAnsi="Calibri" w:eastAsia="Calibri"/>
        </w:rPr>
        <w:t>Este Guia mostra como selecionar e implantar controles, evitar erros frequentes, integrar ponto, horas extras e banco de horas, administrar equipes híbridas e auditar indicadores. O objetivo é ajudar empresários e gestores a transformar registros de jornada em decisões melhores, sem substituir a análise jurídica da realidade específica, dos contratos e dos instrumentos coletivos aplicáveis.</w:t>
      </w:r>
    </w:p>
    <w:p>
      <w:pPr>
        <w:pStyle w:val="164"/>
        <w:shd w:fill="EAF2F8"/>
        <w:pBdr>
          <w:left w:val="single" w:sz="12" w:space="5" w:color="2E75B6"/>
        </w:pBdr>
      </w:pPr>
      <w:r>
        <w:rPr>
          <w:rFonts w:ascii="Calibri" w:hAnsi="Calibri" w:eastAsia="Calibri"/>
          <w:b/>
          <w:color w:val="16324F"/>
        </w:rPr>
        <w:t>Escopo e limite</w:t>
      </w:r>
      <w:r>
        <w:rPr>
          <w:rFonts w:ascii="Calibri" w:hAnsi="Calibri" w:eastAsia="Calibri"/>
        </w:rPr>
        <w:t xml:space="preserve"> Conteúdo geral, considerando a legislação federal brasileira e fontes oficiais consultadas até 4 de agosto de 2026. Categoria profissional, atividade, localidade, contrato, instrumento coletivo e fatos concretos podem exigir tratamento diferente. Este Guia não substitui consulta jurídica individualizada.</w:t>
      </w:r>
    </w:p>
    <w:p>
      <w:bookmarkStart w:id="101" w:name="b1f3e4bab014e2b067f"/>
      <w:pPr>
        <w:pStyle w:val="2"/>
        <w:keepNext/>
        <w:keepLines/>
      </w:pPr>
      <w:r>
        <w:rPr>
          <w:rFonts w:ascii="Calibri" w:hAnsi="Calibri" w:eastAsia="Calibri"/>
        </w:rPr>
        <w:t>Índice navegável</w:t>
      </w:r>
      <w:bookmarkEnd w:id="101"/>
    </w:p>
    <w:p>
      <w:pPr>
        <w:pStyle w:val="35"/>
      </w:pPr>
      <w:hyperlink w:anchor="bfea87617bb155fb4c3">
        <w:r>
          <w:rPr>
            <w:rFonts w:ascii="Calibri" w:hAnsi="Calibri"/>
            <w:color w:val="2E75B6"/>
            <w:u w:val="single"/>
            <w:b/>
          </w:rPr>
          <w:t>Introdução</w:t>
        </w:r>
      </w:hyperlink>
    </w:p>
    <w:p>
      <w:pPr>
        <w:pStyle w:val="35"/>
      </w:pPr>
      <w:hyperlink w:anchor="b94f1a2418cd9a2b2ff">
        <w:r>
          <w:rPr>
            <w:rFonts w:ascii="Calibri" w:hAnsi="Calibri"/>
            <w:color w:val="2E75B6"/>
            <w:u w:val="single"/>
            <w:b/>
          </w:rPr>
          <w:t>Por que o controle de ponto é estratégico para a empresa</w:t>
        </w:r>
      </w:hyperlink>
    </w:p>
    <w:p>
      <w:pPr>
        <w:pStyle w:val="35"/>
      </w:pPr>
      <w:hyperlink w:anchor="bdb99385b1b66a6ace2">
        <w:r>
          <w:rPr>
            <w:rFonts w:ascii="Calibri" w:hAnsi="Calibri"/>
            <w:color w:val="2E75B6"/>
            <w:u w:val="single"/>
            <w:b/>
          </w:rPr>
          <w:t>Fundamentos legais do controle de ponto</w:t>
        </w:r>
      </w:hyperlink>
    </w:p>
    <w:p>
      <w:pPr>
        <w:pStyle w:val="35"/>
      </w:pPr>
      <w:hyperlink w:anchor="ba5513df240f2d70fdb">
        <w:r>
          <w:rPr>
            <w:rFonts w:ascii="Calibri" w:hAnsi="Calibri"/>
            <w:color w:val="2E75B6"/>
            <w:u w:val="single"/>
            <w:b/>
          </w:rPr>
          <w:t>Modalidades de controle de ponto</w:t>
        </w:r>
      </w:hyperlink>
    </w:p>
    <w:p>
      <w:pPr>
        <w:pStyle w:val="35"/>
      </w:pPr>
      <w:hyperlink w:anchor="b293417362ed52cf610">
        <w:r>
          <w:rPr>
            <w:rFonts w:ascii="Calibri" w:hAnsi="Calibri"/>
            <w:color w:val="2E75B6"/>
            <w:u w:val="single"/>
            <w:b/>
          </w:rPr>
          <w:t>Como implantar um sistema eficiente de controle de ponto</w:t>
        </w:r>
      </w:hyperlink>
    </w:p>
    <w:p>
      <w:pPr>
        <w:pStyle w:val="35"/>
      </w:pPr>
      <w:hyperlink w:anchor="ba4583841ccc9aa4d96">
        <w:r>
          <w:rPr>
            <w:rFonts w:ascii="Calibri" w:hAnsi="Calibri"/>
            <w:color w:val="2E75B6"/>
            <w:u w:val="single"/>
            <w:b/>
          </w:rPr>
          <w:t>Os erros mais comuns cometidos pelas empresas</w:t>
        </w:r>
      </w:hyperlink>
    </w:p>
    <w:p>
      <w:pPr>
        <w:pStyle w:val="35"/>
      </w:pPr>
      <w:hyperlink w:anchor="b69b83460119d77a022">
        <w:r>
          <w:rPr>
            <w:rFonts w:ascii="Calibri" w:hAnsi="Calibri"/>
            <w:color w:val="2E75B6"/>
            <w:u w:val="single"/>
            <w:b/>
          </w:rPr>
          <w:t>Controle de ponto e horas extras</w:t>
        </w:r>
      </w:hyperlink>
    </w:p>
    <w:p>
      <w:pPr>
        <w:pStyle w:val="35"/>
      </w:pPr>
      <w:hyperlink w:anchor="be37b9aa19bc2deefaa">
        <w:r>
          <w:rPr>
            <w:rFonts w:ascii="Calibri" w:hAnsi="Calibri"/>
            <w:color w:val="2E75B6"/>
            <w:u w:val="single"/>
            <w:b/>
          </w:rPr>
          <w:t>Controle de ponto no teletrabalho e trabalho híbrido</w:t>
        </w:r>
      </w:hyperlink>
    </w:p>
    <w:p>
      <w:pPr>
        <w:pStyle w:val="35"/>
      </w:pPr>
      <w:hyperlink w:anchor="bcebbf3ceb3d05c26f8">
        <w:r>
          <w:rPr>
            <w:rFonts w:ascii="Calibri" w:hAnsi="Calibri"/>
            <w:color w:val="2E75B6"/>
            <w:u w:val="single"/>
            <w:b/>
          </w:rPr>
          <w:t>Auditoria dos registros</w:t>
        </w:r>
      </w:hyperlink>
    </w:p>
    <w:p>
      <w:pPr>
        <w:pStyle w:val="35"/>
      </w:pPr>
      <w:hyperlink w:anchor="b7b2b869f2d18c6cd9d">
        <w:r>
          <w:rPr>
            <w:rFonts w:ascii="Calibri" w:hAnsi="Calibri"/>
            <w:color w:val="2E75B6"/>
            <w:u w:val="single"/>
            <w:b/>
          </w:rPr>
          <w:t>Boas práticas empresariais</w:t>
        </w:r>
      </w:hyperlink>
    </w:p>
    <w:p>
      <w:pPr>
        <w:pStyle w:val="35"/>
      </w:pPr>
      <w:hyperlink w:anchor="b6bf6efcde86e5e58b8">
        <w:r>
          <w:rPr>
            <w:rFonts w:ascii="Calibri" w:hAnsi="Calibri"/>
            <w:color w:val="2E75B6"/>
            <w:u w:val="single"/>
            <w:b/>
          </w:rPr>
          <w:t>Checklist Empresarial</w:t>
        </w:r>
      </w:hyperlink>
    </w:p>
    <w:p>
      <w:pPr>
        <w:pStyle w:val="35"/>
      </w:pPr>
      <w:hyperlink w:anchor="b86daf5957e34a6989c">
        <w:r>
          <w:rPr>
            <w:rFonts w:ascii="Calibri" w:hAnsi="Calibri"/>
            <w:color w:val="2E75B6"/>
            <w:u w:val="single"/>
            <w:b/>
          </w:rPr>
          <w:t>Perguntas Frequentes</w:t>
        </w:r>
      </w:hyperlink>
    </w:p>
    <w:p>
      <w:pPr>
        <w:pStyle w:val="35"/>
      </w:pPr>
      <w:hyperlink w:anchor="b033023e03b40cf8a70">
        <w:r>
          <w:rPr>
            <w:rFonts w:ascii="Calibri" w:hAnsi="Calibri"/>
            <w:color w:val="2E75B6"/>
            <w:u w:val="single"/>
            <w:b/>
          </w:rPr>
          <w:t>Conclusão</w:t>
        </w:r>
      </w:hyperlink>
    </w:p>
    <w:p>
      <w:pPr>
        <w:pStyle w:val="35"/>
      </w:pPr>
      <w:hyperlink w:anchor="bf10ad13e282470b559">
        <w:r>
          <w:rPr>
            <w:rFonts w:ascii="Calibri" w:hAnsi="Calibri"/>
            <w:color w:val="2E75B6"/>
            <w:u w:val="single"/>
            <w:b/>
          </w:rPr>
          <w:t>Continue Aprendendo</w:t>
        </w:r>
      </w:hyperlink>
    </w:p>
    <w:p>
      <w:pPr>
        <w:pStyle w:val="35"/>
      </w:pPr>
      <w:hyperlink w:anchor="b374b3764200e57e81a">
        <w:r>
          <w:rPr>
            <w:rFonts w:ascii="Calibri" w:hAnsi="Calibri"/>
            <w:color w:val="2E75B6"/>
            <w:u w:val="single"/>
            <w:b/>
          </w:rPr>
          <w:t>Diagnóstico de Saúde Trabalhista</w:t>
        </w:r>
      </w:hyperlink>
    </w:p>
    <w:p>
      <w:pPr>
        <w:pStyle w:val="35"/>
      </w:pPr>
      <w:hyperlink w:anchor="bf89d08c3cf891fd3fc">
        <w:r>
          <w:rPr>
            <w:rFonts w:ascii="Calibri" w:hAnsi="Calibri"/>
            <w:color w:val="2E75B6"/>
            <w:u w:val="single"/>
            <w:b/>
          </w:rPr>
          <w:t>Referências oficiais essenciais</w:t>
        </w:r>
      </w:hyperlink>
    </w:p>
    <w:p>
      <w:r>
        <w:br w:type="page"/>
      </w:r>
    </w:p>
    <w:p>
      <w:bookmarkStart w:id="102" w:name="bfea87617bb155fb4c3"/>
      <w:pPr>
        <w:pStyle w:val="2"/>
        <w:keepNext/>
        <w:keepLines/>
      </w:pPr>
      <w:r>
        <w:rPr>
          <w:rFonts w:ascii="Calibri" w:hAnsi="Calibri" w:eastAsia="Calibri"/>
        </w:rPr>
        <w:t>Introdução</w:t>
      </w:r>
      <w:bookmarkEnd w:id="102"/>
    </w:p>
    <w:p>
      <w:r>
        <w:rPr>
          <w:rFonts w:ascii="Calibri" w:hAnsi="Calibri" w:eastAsia="Calibri"/>
        </w:rPr>
        <w:t>Toda empresa controla tempo de alguma forma. Define quando a unidade abre, monta escalas, distribui turnos, autoriza horas extras, acompanha ausências e fecha a folha. Mesmo onde não há relógio físico, existem registros em aplicativos, catracas, sistemas, mensagens, ordens de serviço e acessos remotos. A questão não é se há informação sobre a jornada, mas se essa informação forma um sistema coerente e confiável.</w:t>
      </w:r>
    </w:p>
    <w:p>
      <w:r>
        <w:rPr>
          <w:rFonts w:ascii="Calibri" w:hAnsi="Calibri" w:eastAsia="Calibri"/>
        </w:rPr>
        <w:t>O ponto se torna frágil quando funciona como ritual separado da operação. O empregado marca saída, mas continua atendendo. O gestor corrige horários sem registrar o motivo. O aplicativo bloqueia marcações fora da escala, embora o trabalho continue. A folha recebe um total, enquanto o banco de horas apresenta outro. Em cada caso, a empresa perde a oportunidade de identificar o problema e cria documentos que podem se contradizer.</w:t>
      </w:r>
    </w:p>
    <w:p>
      <w:r>
        <w:rPr>
          <w:rFonts w:ascii="Calibri" w:hAnsi="Calibri" w:eastAsia="Calibri"/>
        </w:rPr>
        <w:t>Um controle maduro faz o caminho inverso. Registra a realidade, evidencia exceções e leva cada ocorrência ao tratamento correto. Ele não impede, por si só, sobrejornada, intervalo reduzido ou falha de dimensionamento. Contudo, torna esses fatos visíveis a tempo de serem corrigidos. Por isso, a qualidade do ponto depende tanto da tecnologia quanto das decisões de liderança, da política interna, do treinamento e da auditoria.</w:t>
      </w:r>
    </w:p>
    <w:p>
      <w:r>
        <w:rPr>
          <w:rFonts w:ascii="Calibri" w:hAnsi="Calibri" w:eastAsia="Calibri"/>
        </w:rPr>
        <w:t>Este Guia foi elaborado para empresários, administradores, lideranças e profissionais de RH e departamento pessoal. A leitura deve ser combinada com a norma coletiva aplicável e com regras especiais da categoria ou da atividade. Ao final, use o checklist com evidências concretas: contrato com o fornecedor, política, instrumentos coletivos, espelhos, trilhas de auditoria, relatórios de exceção e conciliações com a folha.</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Escolha três meses recentes, incluindo um período de maior movimento, e acompanhe uma amostra de empregados desde a escala até a folha. Esse teste revela se a cadeia funciona de ponta a ponta, e não apenas se o sistema aceita marcações.</w:t>
      </w:r>
    </w:p>
    <w:p>
      <w:r>
        <w:br w:type="page"/>
      </w:r>
    </w:p>
    <w:p>
      <w:bookmarkStart w:id="103" w:name="b94f1a2418cd9a2b2ff"/>
      <w:pPr>
        <w:pStyle w:val="2"/>
        <w:keepNext/>
        <w:keepLines/>
      </w:pPr>
      <w:r>
        <w:rPr>
          <w:rFonts w:ascii="Calibri" w:hAnsi="Calibri" w:eastAsia="Calibri"/>
        </w:rPr>
        <w:t>Capítulo 1 — Por que o controle de ponto é estratégico para a empresa</w:t>
      </w:r>
      <w:bookmarkEnd w:id="103"/>
    </w:p>
    <w:p>
      <w:bookmarkStart w:id="104" w:name="b7093d7e1ff5911c4b2"/>
      <w:pPr>
        <w:pStyle w:val="3"/>
        <w:keepNext/>
        <w:keepLines/>
      </w:pPr>
      <w:r>
        <w:rPr>
          <w:rFonts w:ascii="Calibri" w:hAnsi="Calibri" w:eastAsia="Calibri"/>
        </w:rPr>
        <w:t>O ponto é uma fonte de gestão, não apenas de obrigação</w:t>
      </w:r>
      <w:bookmarkEnd w:id="104"/>
    </w:p>
    <w:p>
      <w:r>
        <w:rPr>
          <w:rFonts w:ascii="Calibri" w:hAnsi="Calibri" w:eastAsia="Calibri"/>
        </w:rPr>
        <w:t>O controle de ponto responde a uma pergunta jurídica — quanto tempo foi trabalhado — e a várias perguntas empresariais. Quais equipes fazem horas extras repetidamente? Onde os intervalos são reduzidos? Que unidade depende de ajustes manuais? Qual gestor aprova ocorrências depois do fechamento? Em que função a escala planejada não corresponde à demanda real?</w:t>
      </w:r>
    </w:p>
    <w:p>
      <w:r>
        <w:rPr>
          <w:rFonts w:ascii="Calibri" w:hAnsi="Calibri" w:eastAsia="Calibri"/>
        </w:rPr>
        <w:t>Quando os dados são confiáveis, a empresa pode distinguir um evento pontual de um problema estrutural. Uma hora extra causada por falha de energia exige um tratamento. Saídas tardias em todos os fechamentos de mês exigem outro: revisão do processo, da capacidade, da distribuição de tarefas ou do horário contratado. Sem registro íntegro, ambos parecem apenas custo de folha.</w:t>
      </w:r>
    </w:p>
    <w:p>
      <w:bookmarkStart w:id="105" w:name="b57de19539aa33b183f"/>
      <w:pPr>
        <w:pStyle w:val="3"/>
        <w:keepNext/>
        <w:keepLines/>
      </w:pPr>
      <w:r>
        <w:rPr>
          <w:rFonts w:ascii="Calibri" w:hAnsi="Calibri" w:eastAsia="Calibri"/>
        </w:rPr>
        <w:t>A cadeia de confiança do controle de ponto</w:t>
      </w:r>
      <w:bookmarkEnd w:id="105"/>
    </w:p>
    <w:p>
      <w:r>
        <w:rPr>
          <w:rFonts w:ascii="Calibri" w:hAnsi="Calibri" w:eastAsia="Calibri"/>
        </w:rPr>
        <w:t>O ponto deve ser visto como uma cadeia com seis elos:</w:t>
      </w:r>
    </w:p>
    <w:p>
      <w:pPr>
        <w:pStyle w:val="35"/>
      </w:pPr>
      <w:r>
        <w:rPr>
          <w:rFonts w:ascii="Calibri" w:hAnsi="Calibri" w:eastAsia="Calibri"/>
          <w:b/>
          <w:color w:val="16324F"/>
        </w:rPr>
        <w:t>Regra válida.</w:t>
      </w:r>
      <w:r>
        <w:rPr>
          <w:rFonts w:ascii="Calibri" w:hAnsi="Calibri" w:eastAsia="Calibri"/>
        </w:rPr>
        <w:t xml:space="preserve"> Jornada, escala, intervalos e forma de compensação são definidos conforme contrato, lei e instrumento coletivo.</w:t>
      </w:r>
    </w:p>
    <w:p>
      <w:pPr>
        <w:pStyle w:val="35"/>
      </w:pPr>
      <w:r>
        <w:rPr>
          <w:rFonts w:ascii="Calibri" w:hAnsi="Calibri" w:eastAsia="Calibri"/>
          <w:b/>
          <w:color w:val="16324F"/>
        </w:rPr>
        <w:t>Captura fiel.</w:t>
      </w:r>
      <w:r>
        <w:rPr>
          <w:rFonts w:ascii="Calibri" w:hAnsi="Calibri" w:eastAsia="Calibri"/>
        </w:rPr>
        <w:t xml:space="preserve"> Entradas, saídas e demais marcações exigidas refletem o que ocorreu, inclusive nas exceções.</w:t>
      </w:r>
    </w:p>
    <w:p>
      <w:pPr>
        <w:pStyle w:val="35"/>
      </w:pPr>
      <w:r>
        <w:rPr>
          <w:rFonts w:ascii="Calibri" w:hAnsi="Calibri" w:eastAsia="Calibri"/>
          <w:b/>
          <w:color w:val="16324F"/>
        </w:rPr>
        <w:t>Tratamento rastreável.</w:t>
      </w:r>
      <w:r>
        <w:rPr>
          <w:rFonts w:ascii="Calibri" w:hAnsi="Calibri" w:eastAsia="Calibri"/>
        </w:rPr>
        <w:t xml:space="preserve"> Omissões e marcações indevidas são tratadas sem apagar o dado original, com motivo e responsável.</w:t>
      </w:r>
    </w:p>
    <w:p>
      <w:pPr>
        <w:pStyle w:val="35"/>
      </w:pPr>
      <w:r>
        <w:rPr>
          <w:rFonts w:ascii="Calibri" w:hAnsi="Calibri" w:eastAsia="Calibri"/>
          <w:b/>
          <w:color w:val="16324F"/>
        </w:rPr>
        <w:t>Aprovação responsável.</w:t>
      </w:r>
      <w:r>
        <w:rPr>
          <w:rFonts w:ascii="Calibri" w:hAnsi="Calibri" w:eastAsia="Calibri"/>
        </w:rPr>
        <w:t xml:space="preserve"> Liderança e RH verificam ocorrências dentro de prazos conhecidos.</w:t>
      </w:r>
    </w:p>
    <w:p>
      <w:pPr>
        <w:pStyle w:val="35"/>
      </w:pPr>
      <w:r>
        <w:rPr>
          <w:rFonts w:ascii="Calibri" w:hAnsi="Calibri" w:eastAsia="Calibri"/>
          <w:b/>
          <w:color w:val="16324F"/>
        </w:rPr>
        <w:t>Integração correta.</w:t>
      </w:r>
      <w:r>
        <w:rPr>
          <w:rFonts w:ascii="Calibri" w:hAnsi="Calibri" w:eastAsia="Calibri"/>
        </w:rPr>
        <w:t xml:space="preserve"> Horas, adicionais, atrasos, faltas e saldos chegam à folha e aos controles de compensação.</w:t>
      </w:r>
    </w:p>
    <w:p>
      <w:pPr>
        <w:pStyle w:val="35"/>
      </w:pPr>
      <w:r>
        <w:rPr>
          <w:rFonts w:ascii="Calibri" w:hAnsi="Calibri" w:eastAsia="Calibri"/>
          <w:b/>
          <w:color w:val="16324F"/>
        </w:rPr>
        <w:t>Guarda e auditoria.</w:t>
      </w:r>
      <w:r>
        <w:rPr>
          <w:rFonts w:ascii="Calibri" w:hAnsi="Calibri" w:eastAsia="Calibri"/>
        </w:rPr>
        <w:t xml:space="preserve"> Registros e arquivos podem ser recuperados, comparados e explicados.</w:t>
      </w:r>
    </w:p>
    <w:p>
      <w:r>
        <w:rPr>
          <w:rFonts w:ascii="Calibri" w:hAnsi="Calibri" w:eastAsia="Calibri"/>
        </w:rPr>
        <w:t>Se um elo falha, a tecnologia não corrige o restante. Um equipamento tecnicamente adequado pode produzir uma folha incorreta se os ajustes forem tratados sem critério. Uma política bem escrita pode ser irrelevante se a liderança exige trabalho após a marcação de saída.</w:t>
      </w:r>
    </w:p>
    <w:p>
      <w:pPr>
        <w:pStyle w:val="164"/>
        <w:shd w:fill="EAF2F8"/>
        <w:pBdr>
          <w:left w:val="single" w:sz="12" w:space="5" w:color="2E75B6"/>
        </w:pBdr>
      </w:pPr>
      <w:r>
        <w:rPr>
          <w:rFonts w:ascii="Calibri" w:hAnsi="Calibri" w:eastAsia="Calibri"/>
          <w:b/>
          <w:color w:val="16324F"/>
        </w:rPr>
        <w:t>Decisão Empresarial</w:t>
      </w:r>
      <w:r>
        <w:rPr>
          <w:rFonts w:ascii="Calibri" w:hAnsi="Calibri" w:eastAsia="Calibri"/>
        </w:rPr>
        <w:t xml:space="preserve"> A direção deve definir quem é responsável pelo processo completo. Distribuir tarefas entre operação, RH, folha, tecnologia e jurídico é necessário; deixar a responsabilidade final sem dono cria lacunas entre as áreas.</w:t>
      </w:r>
    </w:p>
    <w:p>
      <w:bookmarkStart w:id="106" w:name="b6e0016ecc330ca60d0"/>
      <w:pPr>
        <w:pStyle w:val="3"/>
        <w:keepNext/>
        <w:keepLines/>
      </w:pPr>
      <w:r>
        <w:rPr>
          <w:rFonts w:ascii="Calibri" w:hAnsi="Calibri" w:eastAsia="Calibri"/>
        </w:rPr>
        <w:t>Segurança jurídica nasce da coerência</w:t>
      </w:r>
      <w:bookmarkEnd w:id="106"/>
    </w:p>
    <w:p>
      <w:r>
        <w:rPr>
          <w:rFonts w:ascii="Calibri" w:hAnsi="Calibri" w:eastAsia="Calibri"/>
        </w:rPr>
        <w:t>Segurança jurídica não significa ausência de conflitos. Significa capacidade de demonstrar critérios, documentos e decisões coerentes. Em matéria de jornada, a empresa fortalece essa capacidade quando a escala, o ponto, as autorizações, os registros de acesso, o banco de horas e a folha contam a mesma história.</w:t>
      </w:r>
    </w:p>
    <w:p>
      <w:r>
        <w:rPr>
          <w:rFonts w:ascii="Calibri" w:hAnsi="Calibri" w:eastAsia="Calibri"/>
        </w:rPr>
        <w:t>Registros confiáveis também protegem o trabalhador. Permitem conferir horários, identificar diferenças, acompanhar compensações e questionar ajustes antes que o problema se acumule. Essa transparência reduz ruído interno e melhora a qualidade da informação utilizada por gestores.</w:t>
      </w:r>
    </w:p>
    <w:p>
      <w:bookmarkStart w:id="107" w:name="b4b34d3d6356fbf1367"/>
      <w:pPr>
        <w:pStyle w:val="3"/>
        <w:keepNext/>
        <w:keepLines/>
      </w:pPr>
      <w:r>
        <w:rPr>
          <w:rFonts w:ascii="Calibri" w:hAnsi="Calibri" w:eastAsia="Calibri"/>
        </w:rPr>
        <w:t>Estudo de Caso — fechamento que sempre termina tarde</w:t>
      </w:r>
      <w:bookmarkEnd w:id="107"/>
    </w:p>
    <w:p>
      <w:r>
        <w:rPr>
          <w:rFonts w:ascii="Calibri" w:hAnsi="Calibri" w:eastAsia="Calibri"/>
        </w:rPr>
        <w:t>Uma empresa de serviços observou duas horas extras recorrentes na última semana de cada mês. O primeiro impulso foi restringir autorizações. A auditoria mostrou que a equipe precisava esperar a consolidação de dados enviada por outra área. A direção antecipou o prazo interno, automatizou parte da conferência e distribuiu o fechamento por três dias. A sobrejornada caiu sem ocultar marcações nem transferir o problema ao trabalhador.</w:t>
      </w:r>
    </w:p>
    <w:p>
      <w:r>
        <w:rPr>
          <w:rFonts w:ascii="Calibri" w:hAnsi="Calibri" w:eastAsia="Calibri"/>
          <w:b/>
          <w:color w:val="16324F"/>
        </w:rPr>
        <w:t>Lição empresarial:</w:t>
      </w:r>
      <w:r>
        <w:rPr>
          <w:rFonts w:ascii="Calibri" w:hAnsi="Calibri" w:eastAsia="Calibri"/>
        </w:rPr>
        <w:t xml:space="preserve"> o ponto indicou a consequência; a gestão precisou tratar a causa. O caso é ilustrativo e não representa promessa de resultado.</w:t>
      </w:r>
    </w:p>
    <w:p>
      <w:bookmarkStart w:id="108" w:name="bb80c75871eeef5d0b4"/>
      <w:pPr>
        <w:pStyle w:val="3"/>
        <w:keepNext/>
        <w:keepLines/>
      </w:pPr>
      <w:r>
        <w:rPr>
          <w:rFonts w:ascii="Calibri" w:hAnsi="Calibri" w:eastAsia="Calibri"/>
        </w:rPr>
        <w:t>O que a direção deve enxergar todos os meses</w:t>
      </w:r>
      <w:bookmarkEnd w:id="108"/>
    </w:p>
    <w:p>
      <w:pPr>
        <w:pStyle w:val="34"/>
      </w:pPr>
      <w:r>
        <w:rPr>
          <w:rFonts w:ascii="Calibri" w:hAnsi="Calibri" w:eastAsia="Calibri"/>
        </w:rPr>
        <w:t>volume e custo de horas extras por unidade, equipe e gestor;</w:t>
      </w:r>
    </w:p>
    <w:p>
      <w:pPr>
        <w:pStyle w:val="34"/>
      </w:pPr>
      <w:r>
        <w:rPr>
          <w:rFonts w:ascii="Calibri" w:hAnsi="Calibri" w:eastAsia="Calibri"/>
        </w:rPr>
        <w:t>frequência de marcações ausentes e ajustes manuais;</w:t>
      </w:r>
    </w:p>
    <w:p>
      <w:pPr>
        <w:pStyle w:val="34"/>
      </w:pPr>
      <w:r>
        <w:rPr>
          <w:rFonts w:ascii="Calibri" w:hAnsi="Calibri" w:eastAsia="Calibri"/>
        </w:rPr>
        <w:t>intervalos menores que o parâmetro aplicável;</w:t>
      </w:r>
    </w:p>
    <w:p>
      <w:pPr>
        <w:pStyle w:val="34"/>
      </w:pPr>
      <w:r>
        <w:rPr>
          <w:rFonts w:ascii="Calibri" w:hAnsi="Calibri" w:eastAsia="Calibri"/>
        </w:rPr>
        <w:t>trabalho em folga, feriado ou período não planejado;</w:t>
      </w:r>
    </w:p>
    <w:p>
      <w:pPr>
        <w:pStyle w:val="34"/>
      </w:pPr>
      <w:r>
        <w:rPr>
          <w:rFonts w:ascii="Calibri" w:hAnsi="Calibri" w:eastAsia="Calibri"/>
        </w:rPr>
        <w:t>jornadas longas e descanso reduzido entre jornadas;</w:t>
      </w:r>
    </w:p>
    <w:p>
      <w:pPr>
        <w:pStyle w:val="34"/>
      </w:pPr>
      <w:r>
        <w:rPr>
          <w:rFonts w:ascii="Calibri" w:hAnsi="Calibri" w:eastAsia="Calibri"/>
        </w:rPr>
        <w:t>divergências entre escala, ponto, banco de horas e folha;</w:t>
      </w:r>
    </w:p>
    <w:p>
      <w:pPr>
        <w:pStyle w:val="34"/>
      </w:pPr>
      <w:r>
        <w:rPr>
          <w:rFonts w:ascii="Calibri" w:hAnsi="Calibri" w:eastAsia="Calibri"/>
        </w:rPr>
        <w:t>pendências abertas após o fechamento;</w:t>
      </w:r>
    </w:p>
    <w:p>
      <w:pPr>
        <w:pStyle w:val="34"/>
      </w:pPr>
      <w:r>
        <w:rPr>
          <w:rFonts w:ascii="Calibri" w:hAnsi="Calibri" w:eastAsia="Calibri"/>
        </w:rPr>
        <w:t>concentração de eventos em pessoas ou operações específicas.</w:t>
      </w:r>
    </w:p>
    <w:p>
      <w:pPr>
        <w:pStyle w:val="164"/>
        <w:shd w:fill="EAF2F8"/>
        <w:pBdr>
          <w:left w:val="single" w:sz="12" w:space="5" w:color="2E75B6"/>
        </w:pBdr>
      </w:pPr>
      <w:r>
        <w:rPr>
          <w:rFonts w:ascii="Calibri" w:hAnsi="Calibri" w:eastAsia="Calibri"/>
          <w:b/>
          <w:color w:val="16324F"/>
        </w:rPr>
        <w:t>Impacto para a Empresa</w:t>
      </w:r>
      <w:r>
        <w:rPr>
          <w:rFonts w:ascii="Calibri" w:hAnsi="Calibri" w:eastAsia="Calibri"/>
        </w:rPr>
        <w:t xml:space="preserve"> O controle de ponto transforma tempo em evidência operacional. Se a empresa apenas arquiva o espelho, perde valor de gestão. Se altera o espelho para fazê-lo “fechar”, perde confiabilidade.</w:t>
      </w:r>
    </w:p>
    <w:p>
      <w:r>
        <w:br w:type="page"/>
      </w:r>
    </w:p>
    <w:p>
      <w:bookmarkStart w:id="109" w:name="bdb99385b1b66a6ace2"/>
      <w:pPr>
        <w:pStyle w:val="2"/>
        <w:keepNext/>
        <w:keepLines/>
      </w:pPr>
      <w:r>
        <w:rPr>
          <w:rFonts w:ascii="Calibri" w:hAnsi="Calibri" w:eastAsia="Calibri"/>
        </w:rPr>
        <w:t>Capítulo 2 — Fundamentos legais do controle de ponto</w:t>
      </w:r>
      <w:bookmarkEnd w:id="109"/>
    </w:p>
    <w:p>
      <w:bookmarkStart w:id="110" w:name="b7c1f004828389f9d93"/>
      <w:pPr>
        <w:pStyle w:val="3"/>
        <w:keepNext/>
        <w:keepLines/>
      </w:pPr>
      <w:r>
        <w:rPr>
          <w:rFonts w:ascii="Calibri" w:hAnsi="Calibri" w:eastAsia="Calibri"/>
        </w:rPr>
        <w:t>Quando a anotação é obrigatória</w:t>
      </w:r>
      <w:bookmarkEnd w:id="110"/>
    </w:p>
    <w:p>
      <w:r>
        <w:rPr>
          <w:rFonts w:ascii="Calibri" w:hAnsi="Calibri" w:eastAsia="Calibri"/>
        </w:rPr>
        <w:t>O artigo 74, § 2º, da Consolidação das Leis do Trabalho (CLT) estabelece, como regra geral, a obrigatoriedade de anotar a hora de entrada e de saída nos estabelecimentos com mais de vinte trabalhadores. O registro pode ser manual, mecânico ou eletrônico, e a lei permite a pré-assinalação do período de repouso.</w:t>
      </w:r>
    </w:p>
    <w:p>
      <w:r>
        <w:rPr>
          <w:rFonts w:ascii="Calibri" w:hAnsi="Calibri" w:eastAsia="Calibri"/>
        </w:rPr>
        <w:t>O parâmetro legal se refere ao estabelecimento. A análise do número de trabalhadores, das unidades e de eventuais regras específicas deve ser feita com cuidado, especialmente em empresas com filiais, equipes alocadas em clientes ou estruturas compartilhadas. Mesmo quando a obrigação geral não incide, o controle pode ser adotado por organização, cálculo, transparência e prova.</w:t>
      </w:r>
    </w:p>
    <w:p>
      <w:r>
        <w:rPr>
          <w:rFonts w:ascii="Calibri" w:hAnsi="Calibri" w:eastAsia="Calibri"/>
        </w:rPr>
        <w:t>O § 4º do mesmo artigo permite o registro de ponto por exceção à jornada regular mediante acordo individual escrito, convenção coletiva ou acordo coletivo. Esse modelo não significa ausência de controle. Exige jornada padrão identificável, registro das exceções, participação do empregado, tratamento das ocorrências e condições para demonstrar o que aconteceu.</w:t>
      </w:r>
    </w:p>
    <w:p>
      <w:pPr>
        <w:pStyle w:val="164"/>
        <w:shd w:fill="EAF2F8"/>
        <w:pBdr>
          <w:left w:val="single" w:sz="12" w:space="5" w:color="2E75B6"/>
        </w:pBdr>
      </w:pPr>
      <w:r>
        <w:rPr>
          <w:rFonts w:ascii="Calibri" w:hAnsi="Calibri" w:eastAsia="Calibri"/>
          <w:b/>
          <w:color w:val="16324F"/>
        </w:rPr>
        <w:t>Atenção</w:t>
      </w:r>
      <w:r>
        <w:rPr>
          <w:rFonts w:ascii="Calibri" w:hAnsi="Calibri" w:eastAsia="Calibri"/>
        </w:rPr>
        <w:t xml:space="preserve"> “Ter até vinte trabalhadores” não torna irrelevantes as regras de jornada, horas extras, intervalos e descanso. O que pode não existir, conforme a regra geral, é a obrigação de adotar o registro formal do § 2º. A empresa ainda precisa cumprir e, se necessário, demonstrar as demais obrigações.</w:t>
      </w:r>
    </w:p>
    <w:p>
      <w:bookmarkStart w:id="111" w:name="be863f67dba8cdf47c2"/>
      <w:pPr>
        <w:pStyle w:val="3"/>
        <w:keepNext/>
        <w:keepLines/>
      </w:pPr>
      <w:r>
        <w:rPr>
          <w:rFonts w:ascii="Calibri" w:hAnsi="Calibri" w:eastAsia="Calibri"/>
        </w:rPr>
        <w:t>Normas que formam o sistema</w:t>
      </w:r>
      <w:bookmarkEnd w:id="111"/>
    </w:p>
    <w:p>
      <w:r>
        <w:rPr>
          <w:rFonts w:ascii="Calibri" w:hAnsi="Calibri" w:eastAsia="Calibri"/>
        </w:rPr>
        <w:t>O controle de ponto deve ser compreendido pela leitura conjunta de diferentes fontes:</w:t>
      </w:r>
    </w:p>
    <w:p>
      <w:pPr>
        <w:pStyle w:val="34"/>
      </w:pPr>
      <w:r>
        <w:rPr>
          <w:rFonts w:ascii="Calibri" w:hAnsi="Calibri" w:eastAsia="Calibri"/>
          <w:b/>
          <w:color w:val="16324F"/>
        </w:rPr>
        <w:t>Constituição Federal:</w:t>
      </w:r>
      <w:r>
        <w:rPr>
          <w:rFonts w:ascii="Calibri" w:hAnsi="Calibri" w:eastAsia="Calibri"/>
        </w:rPr>
        <w:t xml:space="preserve"> estabelece limites gerais de duração do trabalho, remuneração do serviço extraordinário, repouso semanal e proteção à saúde e segurança.</w:t>
      </w:r>
    </w:p>
    <w:p>
      <w:pPr>
        <w:pStyle w:val="34"/>
      </w:pPr>
      <w:r>
        <w:rPr>
          <w:rFonts w:ascii="Calibri" w:hAnsi="Calibri" w:eastAsia="Calibri"/>
          <w:b/>
          <w:color w:val="16324F"/>
        </w:rPr>
        <w:t>CLT:</w:t>
      </w:r>
      <w:r>
        <w:rPr>
          <w:rFonts w:ascii="Calibri" w:hAnsi="Calibri" w:eastAsia="Calibri"/>
        </w:rPr>
        <w:t xml:space="preserve"> disciplina jornada, tempo à disposição, horas extras, intervalos, regimes excluídos, teletrabalho e registro de horário.</w:t>
      </w:r>
    </w:p>
    <w:p>
      <w:pPr>
        <w:pStyle w:val="34"/>
      </w:pPr>
      <w:r>
        <w:rPr>
          <w:rFonts w:ascii="Calibri" w:hAnsi="Calibri" w:eastAsia="Calibri"/>
          <w:b/>
          <w:color w:val="16324F"/>
        </w:rPr>
        <w:t>Decreto nº 10.854/2021:</w:t>
      </w:r>
      <w:r>
        <w:rPr>
          <w:rFonts w:ascii="Calibri" w:hAnsi="Calibri" w:eastAsia="Calibri"/>
        </w:rPr>
        <w:t xml:space="preserve"> consolida regras trabalhistas infralegais e princípios aplicáveis ao registro eletrônico.</w:t>
      </w:r>
    </w:p>
    <w:p>
      <w:pPr>
        <w:pStyle w:val="34"/>
      </w:pPr>
      <w:r>
        <w:rPr>
          <w:rFonts w:ascii="Calibri" w:hAnsi="Calibri" w:eastAsia="Calibri"/>
          <w:b/>
          <w:color w:val="16324F"/>
        </w:rPr>
        <w:t>Portaria MTP nº 671/2021, em texto compilado:</w:t>
      </w:r>
      <w:r>
        <w:rPr>
          <w:rFonts w:ascii="Calibri" w:hAnsi="Calibri" w:eastAsia="Calibri"/>
        </w:rPr>
        <w:t xml:space="preserve"> regulamenta registro manual, mecânico e eletrônico, inclusive REP-C, REP-A, REP-P, comprovantes, arquivos e programa de tratamento.</w:t>
      </w:r>
    </w:p>
    <w:p>
      <w:pPr>
        <w:pStyle w:val="34"/>
      </w:pPr>
      <w:r>
        <w:rPr>
          <w:rFonts w:ascii="Calibri" w:hAnsi="Calibri" w:eastAsia="Calibri"/>
          <w:b/>
          <w:color w:val="16324F"/>
        </w:rPr>
        <w:t>Instrumentos coletivos:</w:t>
      </w:r>
      <w:r>
        <w:rPr>
          <w:rFonts w:ascii="Calibri" w:hAnsi="Calibri" w:eastAsia="Calibri"/>
        </w:rPr>
        <w:t xml:space="preserve"> podem disciplinar matérias autorizadas por lei e são indispensáveis para verificar regras da categoria, inclusive autorização de REP-A e alguns regimes de compensação.</w:t>
      </w:r>
    </w:p>
    <w:p>
      <w:pPr>
        <w:pStyle w:val="34"/>
      </w:pPr>
      <w:r>
        <w:rPr>
          <w:rFonts w:ascii="Calibri" w:hAnsi="Calibri" w:eastAsia="Calibri"/>
          <w:b/>
          <w:color w:val="16324F"/>
        </w:rPr>
        <w:t>LGPD:</w:t>
      </w:r>
      <w:r>
        <w:rPr>
          <w:rFonts w:ascii="Calibri" w:hAnsi="Calibri" w:eastAsia="Calibri"/>
        </w:rPr>
        <w:t xml:space="preserve"> aplica-se ao tratamento de dados pessoais; biometria vinculada a pessoa natural é dado pessoal sensível.</w:t>
      </w:r>
    </w:p>
    <w:p>
      <w:pPr>
        <w:pStyle w:val="34"/>
      </w:pPr>
      <w:r>
        <w:rPr>
          <w:rFonts w:ascii="Calibri" w:hAnsi="Calibri" w:eastAsia="Calibri"/>
          <w:b/>
          <w:color w:val="16324F"/>
        </w:rPr>
        <w:t>Normas especiais:</w:t>
      </w:r>
      <w:r>
        <w:rPr>
          <w:rFonts w:ascii="Calibri" w:hAnsi="Calibri" w:eastAsia="Calibri"/>
        </w:rPr>
        <w:t xml:space="preserve"> determinadas categorias, atividades e condições possuem disciplina própria.</w:t>
      </w:r>
    </w:p>
    <w:p>
      <w:bookmarkStart w:id="112" w:name="b55b85af3611ad6d50b"/>
      <w:pPr>
        <w:pStyle w:val="3"/>
        <w:keepNext/>
        <w:keepLines/>
      </w:pPr>
      <w:r>
        <w:rPr>
          <w:rFonts w:ascii="Calibri" w:hAnsi="Calibri" w:eastAsia="Calibri"/>
        </w:rPr>
        <w:t>Quem pode ficar fora do regime geral de duração</w:t>
      </w:r>
      <w:bookmarkEnd w:id="112"/>
    </w:p>
    <w:p>
      <w:r>
        <w:rPr>
          <w:rFonts w:ascii="Calibri" w:hAnsi="Calibri" w:eastAsia="Calibri"/>
        </w:rPr>
        <w:t>O artigo 62 da CLT prevê hipóteses específicas, como atividade externa incompatível com a fixação de horário, certos cargos de gestão e empregados em teletrabalho que prestam serviços por produção ou tarefa. O enquadramento não nasce do título do cargo, do local de trabalho ou de uma cláusula genérica.</w:t>
      </w:r>
    </w:p>
    <w:p>
      <w:r>
        <w:rPr>
          <w:rFonts w:ascii="Calibri" w:hAnsi="Calibri" w:eastAsia="Calibri"/>
        </w:rPr>
        <w:t>Atividade externa não é sinônimo de impossibilidade de controle. Aplicativos, roteiros, ordens, contatos e sistemas podem permitir acompanhamento, e a análise depende de como o trabalho é realmente organizado. Cargo de gestão exige poderes e requisito remuneratório próprios. No teletrabalho, a exclusão legal não alcança automaticamente quem trabalha por jornada.</w:t>
      </w:r>
    </w:p>
    <w:p>
      <w:pPr>
        <w:pStyle w:val="164"/>
        <w:shd w:fill="EAF2F8"/>
        <w:pBdr>
          <w:left w:val="single" w:sz="12" w:space="5" w:color="2E75B6"/>
        </w:pBdr>
      </w:pPr>
      <w:r>
        <w:rPr>
          <w:rFonts w:ascii="Calibri" w:hAnsi="Calibri" w:eastAsia="Calibri"/>
          <w:b/>
          <w:color w:val="16324F"/>
        </w:rPr>
        <w:t>Erro Comum</w:t>
      </w:r>
      <w:r>
        <w:rPr>
          <w:rFonts w:ascii="Calibri" w:hAnsi="Calibri" w:eastAsia="Calibri"/>
        </w:rPr>
        <w:t xml:space="preserve"> Cadastrar alguém como “externo”, “confiança” ou “home office” e interromper o ponto sem verificar os fatos e os requisitos legais. Se o enquadramento não se sustentar, a ausência de registros pode ampliar a dificuldade probatória.</w:t>
      </w:r>
    </w:p>
    <w:p>
      <w:bookmarkStart w:id="113" w:name="b927b9e78f648736b8e"/>
      <w:pPr>
        <w:pStyle w:val="3"/>
        <w:keepNext/>
        <w:keepLines/>
      </w:pPr>
      <w:r>
        <w:rPr>
          <w:rFonts w:ascii="Calibri" w:hAnsi="Calibri" w:eastAsia="Calibri"/>
        </w:rPr>
        <w:t>Requisitos centrais dos registros confiáveis</w:t>
      </w:r>
      <w:bookmarkEnd w:id="113"/>
    </w:p>
    <w:p>
      <w:r>
        <w:rPr>
          <w:rFonts w:ascii="Calibri" w:hAnsi="Calibri" w:eastAsia="Calibri"/>
        </w:rPr>
        <w:t>Para o registro eletrônico, o Decreto nº 10.854/2021 veda restrições à marcação, marcações automáticas e alterações dos dados registrados pelo empregado, além de exigir disponibilidade das informações. A Portaria MTP nº 671/2021 detalha os modelos e os documentos do sistema.</w:t>
      </w:r>
    </w:p>
    <w:p>
      <w:r>
        <w:rPr>
          <w:rFonts w:ascii="Calibri" w:hAnsi="Calibri" w:eastAsia="Calibri"/>
        </w:rPr>
        <w:t>O programa de tratamento pode complementar omissões e indicar marcações indevidas. Tratamento não é autorização para reescrever a jornada. A marcação original e o histórico da ocorrência devem continuar disponíveis, com justificativa, data e responsável.</w:t>
      </w:r>
    </w:p>
    <w:p>
      <w:r>
        <w:rPr>
          <w:rFonts w:ascii="Calibri" w:hAnsi="Calibri" w:eastAsia="Calibri"/>
        </w:rPr>
        <w:t>Nos sistemas eletrônicos, a Portaria trabalha com três modelos:</w:t>
      </w:r>
    </w:p>
    <w:p>
      <w:pPr>
        <w:pStyle w:val="34"/>
      </w:pPr>
      <w:r>
        <w:rPr>
          <w:rFonts w:ascii="Calibri" w:hAnsi="Calibri" w:eastAsia="Calibri"/>
          <w:b/>
          <w:color w:val="16324F"/>
        </w:rPr>
        <w:t>REP-C:</w:t>
      </w:r>
      <w:r>
        <w:rPr>
          <w:rFonts w:ascii="Calibri" w:hAnsi="Calibri" w:eastAsia="Calibri"/>
        </w:rPr>
        <w:t xml:space="preserve"> registrador eletrônico de ponto convencional, equipamento sujeito aos requisitos e à conformidade aplicáveis.</w:t>
      </w:r>
    </w:p>
    <w:p>
      <w:pPr>
        <w:pStyle w:val="34"/>
      </w:pPr>
      <w:r>
        <w:rPr>
          <w:rFonts w:ascii="Calibri" w:hAnsi="Calibri" w:eastAsia="Calibri"/>
          <w:b/>
          <w:color w:val="16324F"/>
        </w:rPr>
        <w:t>REP-A:</w:t>
      </w:r>
      <w:r>
        <w:rPr>
          <w:rFonts w:ascii="Calibri" w:hAnsi="Calibri" w:eastAsia="Calibri"/>
        </w:rPr>
        <w:t xml:space="preserve"> conjunto de equipamentos e programas autorizado por convenção ou acordo coletivo e utilizável durante a vigência do instrumento autorizador.</w:t>
      </w:r>
    </w:p>
    <w:p>
      <w:pPr>
        <w:pStyle w:val="34"/>
      </w:pPr>
      <w:r>
        <w:rPr>
          <w:rFonts w:ascii="Calibri" w:hAnsi="Calibri" w:eastAsia="Calibri"/>
          <w:b/>
          <w:color w:val="16324F"/>
        </w:rPr>
        <w:t>REP-P:</w:t>
      </w:r>
      <w:r>
        <w:rPr>
          <w:rFonts w:ascii="Calibri" w:hAnsi="Calibri" w:eastAsia="Calibri"/>
        </w:rPr>
        <w:t xml:space="preserve"> programa executado em servidor dedicado ou nuvem, com requisitos próprios e certificado de registro de programa de computador no Instituto Nacional da Propriedade Industrial (INPI).</w:t>
      </w:r>
    </w:p>
    <w:p>
      <w:r>
        <w:rPr>
          <w:rFonts w:ascii="Calibri" w:hAnsi="Calibri" w:eastAsia="Calibri"/>
        </w:rPr>
        <w:t>REP-C e REP-P devem emitir ou disponibilizar acesso ao comprovante de registro de ponto do trabalhador. O comprovante eletrônico deve observar formato e assinatura previstos na Portaria, ser acessível após cada marcação e poder ser extraído pelo empregado nas condições regulamentares.</w:t>
      </w:r>
    </w:p>
    <w:p>
      <w:bookmarkStart w:id="114" w:name="b1ea20929b5ed1891fc"/>
      <w:pPr>
        <w:pStyle w:val="3"/>
        <w:keepNext/>
        <w:keepLines/>
      </w:pPr>
      <w:r>
        <w:rPr>
          <w:rFonts w:ascii="Calibri" w:hAnsi="Calibri" w:eastAsia="Calibri"/>
        </w:rPr>
        <w:t>Arquivos e programa de tratamento</w:t>
      </w:r>
      <w:bookmarkEnd w:id="114"/>
    </w:p>
    <w:p>
      <w:r>
        <w:rPr>
          <w:rFonts w:ascii="Calibri" w:hAnsi="Calibri" w:eastAsia="Calibri"/>
        </w:rPr>
        <w:t>Todos os tipos de sistema eletrônico devem gerar o Arquivo Fonte de Dados (AFD), conforme as especificações oficiais. O programa de tratamento gera o Arquivo Eletrônico de Jornada (AEJ) e o Espelho de Ponto Eletrônico. A empresa precisa testar essa capacidade antes da contratação e periodicamente durante o uso.</w:t>
      </w:r>
    </w:p>
    <w:p>
      <w:r>
        <w:rPr>
          <w:rFonts w:ascii="Calibri" w:hAnsi="Calibri" w:eastAsia="Calibri"/>
        </w:rPr>
        <w:t>Não basta o fornecedor afirmar “conformidade”. A empresa deve obter o Atestado Técnico e Termo de Responsabilidade correspondente ao sistema e ao programa de tratamento, confirmar o modelo utilizado e guardar a documentação. Também deve saber exportar os arquivos sem depender de improviso na fiscalização ou no encerramento do contrato.</w:t>
      </w:r>
    </w:p>
    <w:p>
      <w:bookmarkStart w:id="115" w:name="b8558410b7cca57fe9d"/>
      <w:pPr>
        <w:pStyle w:val="3"/>
        <w:keepNext/>
        <w:keepLines/>
      </w:pPr>
      <w:r>
        <w:rPr>
          <w:rFonts w:ascii="Calibri" w:hAnsi="Calibri" w:eastAsia="Calibri"/>
        </w:rPr>
        <w:t>Consequências de controles ausentes ou inconsistentes</w:t>
      </w:r>
      <w:bookmarkEnd w:id="115"/>
    </w:p>
    <w:p>
      <w:r>
        <w:rPr>
          <w:rFonts w:ascii="Calibri" w:hAnsi="Calibri" w:eastAsia="Calibri"/>
        </w:rPr>
        <w:t>As consequências podem aparecer em diferentes planos:</w:t>
      </w:r>
    </w:p>
    <w:p>
      <w:pPr>
        <w:pStyle w:val="34"/>
      </w:pPr>
      <w:r>
        <w:rPr>
          <w:rFonts w:ascii="Calibri" w:hAnsi="Calibri" w:eastAsia="Calibri"/>
        </w:rPr>
        <w:t>autuação administrativa por descumprimento de requisitos aplicáveis;</w:t>
      </w:r>
    </w:p>
    <w:p>
      <w:pPr>
        <w:pStyle w:val="34"/>
      </w:pPr>
      <w:r>
        <w:rPr>
          <w:rFonts w:ascii="Calibri" w:hAnsi="Calibri" w:eastAsia="Calibri"/>
        </w:rPr>
        <w:t>diferenças de horas extras, intervalos, adicional noturno, repousos e reflexos, conforme o caso;</w:t>
      </w:r>
    </w:p>
    <w:p>
      <w:pPr>
        <w:pStyle w:val="34"/>
      </w:pPr>
      <w:r>
        <w:rPr>
          <w:rFonts w:ascii="Calibri" w:hAnsi="Calibri" w:eastAsia="Calibri"/>
        </w:rPr>
        <w:t>saldo de banco de horas contestado ou impossível de reconstruir;</w:t>
      </w:r>
    </w:p>
    <w:p>
      <w:pPr>
        <w:pStyle w:val="34"/>
      </w:pPr>
      <w:r>
        <w:rPr>
          <w:rFonts w:ascii="Calibri" w:hAnsi="Calibri" w:eastAsia="Calibri"/>
        </w:rPr>
        <w:t>retrabalho na folha e correções tardias;</w:t>
      </w:r>
    </w:p>
    <w:p>
      <w:pPr>
        <w:pStyle w:val="34"/>
      </w:pPr>
      <w:r>
        <w:rPr>
          <w:rFonts w:ascii="Calibri" w:hAnsi="Calibri" w:eastAsia="Calibri"/>
        </w:rPr>
        <w:t>dificuldade de explicar ajustes, marcações invariáveis ou divergências documentais;</w:t>
      </w:r>
    </w:p>
    <w:p>
      <w:pPr>
        <w:pStyle w:val="34"/>
      </w:pPr>
      <w:r>
        <w:rPr>
          <w:rFonts w:ascii="Calibri" w:hAnsi="Calibri" w:eastAsia="Calibri"/>
        </w:rPr>
        <w:t>perda de indicadores de capacidade e sobrecarga;</w:t>
      </w:r>
    </w:p>
    <w:p>
      <w:pPr>
        <w:pStyle w:val="34"/>
      </w:pPr>
      <w:r>
        <w:rPr>
          <w:rFonts w:ascii="Calibri" w:hAnsi="Calibri" w:eastAsia="Calibri"/>
        </w:rPr>
        <w:t>fragilidade probatória em reclamações trabalhistas.</w:t>
      </w:r>
    </w:p>
    <w:p>
      <w:r>
        <w:rPr>
          <w:rFonts w:ascii="Calibri" w:hAnsi="Calibri" w:eastAsia="Calibri"/>
        </w:rPr>
        <w:t>A Súmula nº 338 do Tribunal Superior do Trabalho trata das consequências probatórias da não apresentação injustificada dos controles e também da invalidade de cartões com horários uniformes como elemento de prova, ressalvada a apreciação do conjunto probatório. O conteúdo não deve ser convertido em fórmula automática para todo processo; ele mostra por que a empresa precisa produzir e conservar registros fidedignos.</w:t>
      </w:r>
    </w:p>
    <w:p>
      <w:bookmarkStart w:id="116" w:name="bc2724df2234186c864"/>
      <w:pPr>
        <w:pStyle w:val="3"/>
        <w:keepNext/>
        <w:keepLines/>
      </w:pPr>
      <w:r>
        <w:rPr>
          <w:rFonts w:ascii="Calibri" w:hAnsi="Calibri" w:eastAsia="Calibri"/>
        </w:rPr>
        <w:t>Tabela — fundamento, pergunta e evidência</w:t>
      </w:r>
      <w:bookmarkEnd w:id="116"/>
    </w:p>
    <w:tbl>
      <w:tblPr>
        <w:tblW w:type="dxa" w:w="9360"/>
        <w:tblLayout w:type="fixed"/>
        <w:tblLook w:firstColumn="1" w:firstRow="1" w:lastColumn="0" w:lastRow="0" w:noHBand="0" w:noVBand="1" w:val="04A0"/>
        <w:tblInd w:w="120" w:type="dxa"/>
      </w:tblPr>
      <w:tblGrid>
        <w:gridCol w:w="1988"/>
        <w:gridCol w:w="3645"/>
        <w:gridCol w:w="3727"/>
      </w:tblGrid>
      <w:tr>
        <w:trPr>
          <w:tblHeader w:val="true"/>
        </w:trPr>
        <w:tc>
          <w:tcPr>
            <w:tcW w:type="dxa" w:w="19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Fundamento</w:t>
            </w:r>
          </w:p>
        </w:tc>
        <w:tc>
          <w:tcPr>
            <w:tcW w:type="dxa" w:w="36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Pergunta empresarial</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Evidência recomendada</w:t>
            </w:r>
          </w:p>
        </w:tc>
      </w:tr>
      <w:tr>
        <w:tc>
          <w:tcPr>
            <w:tcW w:type="dxa" w:w="19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CLT, art. 74</w:t>
            </w:r>
          </w:p>
        </w:tc>
        <w:tc>
          <w:tcPr>
            <w:tcW w:type="dxa" w:w="36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O estabelecimento está obrigado a registrar?</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Relação de trabalhadores por estabelecimento e política adotada</w:t>
            </w:r>
          </w:p>
        </w:tc>
      </w:tr>
      <w:tr>
        <w:tc>
          <w:tcPr>
            <w:tcW w:type="dxa" w:w="19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CLT, art. 62</w:t>
            </w:r>
          </w:p>
        </w:tc>
        <w:tc>
          <w:tcPr>
            <w:tcW w:type="dxa" w:w="36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Existe hipótese válida de exclusão?</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Matriz por função, fatos, contrato e revisão periódica</w:t>
            </w:r>
          </w:p>
        </w:tc>
      </w:tr>
      <w:tr>
        <w:tc>
          <w:tcPr>
            <w:tcW w:type="dxa" w:w="19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Decreto nº 10.854/2021</w:t>
            </w:r>
          </w:p>
        </w:tc>
        <w:tc>
          <w:tcPr>
            <w:tcW w:type="dxa" w:w="36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O sistema respeita a marcação real?</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Testes, perfis de acesso e trilha de auditoria</w:t>
            </w:r>
          </w:p>
        </w:tc>
      </w:tr>
      <w:tr>
        <w:tc>
          <w:tcPr>
            <w:tcW w:type="dxa" w:w="19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Portaria MTP nº 671/2021</w:t>
            </w:r>
          </w:p>
        </w:tc>
        <w:tc>
          <w:tcPr>
            <w:tcW w:type="dxa" w:w="36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Qual REP é utilizado e quais arquivos gera?</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Atestado técnico, contrato, AFD, AEJ e espelho</w:t>
            </w:r>
          </w:p>
        </w:tc>
      </w:tr>
      <w:tr>
        <w:tc>
          <w:tcPr>
            <w:tcW w:type="dxa" w:w="19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Instrumento coletivo</w:t>
            </w:r>
          </w:p>
        </w:tc>
        <w:tc>
          <w:tcPr>
            <w:tcW w:type="dxa" w:w="36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Há autorização ou regra específica?</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Convenção/acordo vigente e controle de validade</w:t>
            </w:r>
          </w:p>
        </w:tc>
      </w:tr>
      <w:tr>
        <w:tc>
          <w:tcPr>
            <w:tcW w:type="dxa" w:w="19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LGPD</w:t>
            </w:r>
          </w:p>
        </w:tc>
        <w:tc>
          <w:tcPr>
            <w:tcW w:type="dxa" w:w="36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Quais dados são tratados e por quê?</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Inventário, base legal, transparência, segurança e retenção</w:t>
            </w:r>
          </w:p>
        </w:tc>
      </w:tr>
    </w:tbl>
    <w:p>
      <w:pPr>
        <w:spacing w:after="40"/>
      </w:pP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Mantenha uma ficha normativa do sistema com: modalidade, modelo de REP, fornecedor, versão, documentos técnicos, instrumento coletivo quando necessário, estabelecimentos abrangidos, integrações, responsáveis, prazo de retenção e data da última validação.</w:t>
      </w:r>
    </w:p>
    <w:p>
      <w:r>
        <w:br w:type="page"/>
      </w:r>
    </w:p>
    <w:p>
      <w:bookmarkStart w:id="117" w:name="ba5513df240f2d70fdb"/>
      <w:pPr>
        <w:pStyle w:val="2"/>
        <w:keepNext/>
        <w:keepLines/>
      </w:pPr>
      <w:r>
        <w:rPr>
          <w:rFonts w:ascii="Calibri" w:hAnsi="Calibri" w:eastAsia="Calibri"/>
        </w:rPr>
        <w:t>Capítulo 3 — Modalidades de controle de ponto</w:t>
      </w:r>
      <w:bookmarkEnd w:id="117"/>
    </w:p>
    <w:p>
      <w:bookmarkStart w:id="118" w:name="b041e0401d07739dea3"/>
      <w:pPr>
        <w:pStyle w:val="3"/>
        <w:keepNext/>
        <w:keepLines/>
      </w:pPr>
      <w:r>
        <w:rPr>
          <w:rFonts w:ascii="Calibri" w:hAnsi="Calibri" w:eastAsia="Calibri"/>
        </w:rPr>
        <w:t>Antes de comparar: meio de marcação não é categoria jurídica autônoma</w:t>
      </w:r>
      <w:bookmarkEnd w:id="118"/>
    </w:p>
    <w:p>
      <w:r>
        <w:rPr>
          <w:rFonts w:ascii="Calibri" w:hAnsi="Calibri" w:eastAsia="Calibri"/>
        </w:rPr>
        <w:t>No uso cotidiano, “digital”, “aplicativo”, “nuvem” e “controle remoto” parecem modalidades diferentes. Juridicamente, a CLT distingue registro manual, mecânico ou eletrônico. Um aplicativo é, em regra, uma interface de um sistema eletrônico; a empresa ainda precisa identificar se a solução opera como REP-P, REP-A ou outra configuração admitida.</w:t>
      </w:r>
    </w:p>
    <w:p>
      <w:r>
        <w:rPr>
          <w:rFonts w:ascii="Calibri" w:hAnsi="Calibri" w:eastAsia="Calibri"/>
        </w:rPr>
        <w:t>Essa distinção evita uma contratação baseada apenas em publicidade. A pergunta correta não é “o sistema tem reconhecimento facial?”, mas “qual é o modelo regulamentar, quais documentos o sustentam, como preserva as marcações e quais arquivos entrega?”.</w:t>
      </w:r>
    </w:p>
    <w:p>
      <w:bookmarkStart w:id="119" w:name="bd42d988151aa23e9d4"/>
      <w:pPr>
        <w:pStyle w:val="3"/>
        <w:keepNext/>
        <w:keepLines/>
      </w:pPr>
      <w:r>
        <w:rPr>
          <w:rFonts w:ascii="Calibri" w:hAnsi="Calibri" w:eastAsia="Calibri"/>
        </w:rPr>
        <w:t>Controle manual</w:t>
      </w:r>
      <w:bookmarkEnd w:id="119"/>
    </w:p>
    <w:p>
      <w:r>
        <w:rPr>
          <w:rFonts w:ascii="Calibri" w:hAnsi="Calibri" w:eastAsia="Calibri"/>
        </w:rPr>
        <w:t>O controle manual utiliza livro, folha ou ficha preenchida de forma legível. Pode ser adequado a operações pequenas, estáveis e com baixa quantidade de ocorrências.</w:t>
      </w:r>
    </w:p>
    <w:p>
      <w:r>
        <w:rPr>
          <w:rFonts w:ascii="Calibri" w:hAnsi="Calibri" w:eastAsia="Calibri"/>
          <w:b/>
          <w:color w:val="16324F"/>
        </w:rPr>
        <w:t>Vantagens:</w:t>
      </w:r>
      <w:r>
        <w:rPr>
          <w:rFonts w:ascii="Calibri" w:hAnsi="Calibri" w:eastAsia="Calibri"/>
        </w:rPr>
        <w:t xml:space="preserve"> implantação simples, baixo custo inicial, independência de energia e utilidade como contingência.</w:t>
      </w:r>
    </w:p>
    <w:p>
      <w:r>
        <w:rPr>
          <w:rFonts w:ascii="Calibri" w:hAnsi="Calibri" w:eastAsia="Calibri"/>
          <w:b/>
          <w:color w:val="16324F"/>
        </w:rPr>
        <w:t>Limitações:</w:t>
      </w:r>
      <w:r>
        <w:rPr>
          <w:rFonts w:ascii="Calibri" w:hAnsi="Calibri" w:eastAsia="Calibri"/>
        </w:rPr>
        <w:t xml:space="preserve"> maior risco de rasuras, perda, preenchimento posterior, horários uniformes, erro de soma e dificuldade de consolidação.</w:t>
      </w:r>
    </w:p>
    <w:p>
      <w:r>
        <w:rPr>
          <w:rFonts w:ascii="Calibri" w:hAnsi="Calibri" w:eastAsia="Calibri"/>
          <w:b/>
          <w:color w:val="16324F"/>
        </w:rPr>
        <w:t>Boas práticas:</w:t>
      </w:r>
      <w:r>
        <w:rPr>
          <w:rFonts w:ascii="Calibri" w:hAnsi="Calibri" w:eastAsia="Calibri"/>
        </w:rPr>
        <w:t xml:space="preserve"> preenchimento pelo trabalhador no momento adequado, caneta e formato padronizados, proibição de espaços em branco, correção identificada sem apagamento, conferência tempestiva, guarda organizada e soma por pessoa diferente de quem preencheu.</w:t>
      </w:r>
    </w:p>
    <w:p>
      <w:bookmarkStart w:id="120" w:name="b0b5277ca3d78ed5e5e"/>
      <w:pPr>
        <w:pStyle w:val="3"/>
        <w:keepNext/>
        <w:keepLines/>
      </w:pPr>
      <w:r>
        <w:rPr>
          <w:rFonts w:ascii="Calibri" w:hAnsi="Calibri" w:eastAsia="Calibri"/>
        </w:rPr>
        <w:t>Controle mecânico</w:t>
      </w:r>
      <w:bookmarkEnd w:id="120"/>
    </w:p>
    <w:p>
      <w:r>
        <w:rPr>
          <w:rFonts w:ascii="Calibri" w:hAnsi="Calibri" w:eastAsia="Calibri"/>
        </w:rPr>
        <w:t>O controle mecânico tradicional registra horários em cartão por equipamento. Reduz parte do preenchimento manual, mas exige leitura, soma, manutenção e procedimentos para falhas.</w:t>
      </w:r>
    </w:p>
    <w:p>
      <w:r>
        <w:rPr>
          <w:rFonts w:ascii="Calibri" w:hAnsi="Calibri" w:eastAsia="Calibri"/>
          <w:b/>
          <w:color w:val="16324F"/>
        </w:rPr>
        <w:t>Vantagens:</w:t>
      </w:r>
      <w:r>
        <w:rPr>
          <w:rFonts w:ascii="Calibri" w:hAnsi="Calibri" w:eastAsia="Calibri"/>
        </w:rPr>
        <w:t xml:space="preserve"> operação direta, registro físico e baixa dependência de conectividade.</w:t>
      </w:r>
    </w:p>
    <w:p>
      <w:r>
        <w:rPr>
          <w:rFonts w:ascii="Calibri" w:hAnsi="Calibri" w:eastAsia="Calibri"/>
          <w:b/>
          <w:color w:val="16324F"/>
        </w:rPr>
        <w:t>Limitações:</w:t>
      </w:r>
      <w:r>
        <w:rPr>
          <w:rFonts w:ascii="Calibri" w:hAnsi="Calibri" w:eastAsia="Calibri"/>
        </w:rPr>
        <w:t xml:space="preserve"> dificuldade de trabalho remoto, consolidação manual, desgaste do equipamento, risco de marcação por terceiro e menor capacidade analítica.</w:t>
      </w:r>
    </w:p>
    <w:p>
      <w:r>
        <w:rPr>
          <w:rFonts w:ascii="Calibri" w:hAnsi="Calibri" w:eastAsia="Calibri"/>
          <w:b/>
          <w:color w:val="16324F"/>
        </w:rPr>
        <w:t>Boas práticas:</w:t>
      </w:r>
      <w:r>
        <w:rPr>
          <w:rFonts w:ascii="Calibri" w:hAnsi="Calibri" w:eastAsia="Calibri"/>
        </w:rPr>
        <w:t xml:space="preserve"> identificação individual, manutenção preventiva, relógio conferido, recolhimento dos cartões, revisão de marcações ilegíveis e política de contingência.</w:t>
      </w:r>
    </w:p>
    <w:p>
      <w:bookmarkStart w:id="121" w:name="bbb2e766302097978b3"/>
      <w:pPr>
        <w:pStyle w:val="3"/>
        <w:keepNext/>
        <w:keepLines/>
      </w:pPr>
      <w:r>
        <w:rPr>
          <w:rFonts w:ascii="Calibri" w:hAnsi="Calibri" w:eastAsia="Calibri"/>
        </w:rPr>
        <w:t>Controle eletrônico convencional — REP-C</w:t>
      </w:r>
      <w:bookmarkEnd w:id="121"/>
    </w:p>
    <w:p>
      <w:r>
        <w:rPr>
          <w:rFonts w:ascii="Calibri" w:hAnsi="Calibri" w:eastAsia="Calibri"/>
        </w:rPr>
        <w:t>O REP-C é equipamento de registro eletrônico convencional. Pode ser adequado a locais fixos com grande fluxo e necessidade de equipamento dedicado.</w:t>
      </w:r>
    </w:p>
    <w:p>
      <w:r>
        <w:rPr>
          <w:rFonts w:ascii="Calibri" w:hAnsi="Calibri" w:eastAsia="Calibri"/>
          <w:b/>
          <w:color w:val="16324F"/>
        </w:rPr>
        <w:t>Vantagens:</w:t>
      </w:r>
      <w:r>
        <w:rPr>
          <w:rFonts w:ascii="Calibri" w:hAnsi="Calibri" w:eastAsia="Calibri"/>
        </w:rPr>
        <w:t xml:space="preserve"> equipamento específico, marcação concentrada no local e requisitos técnicos definidos.</w:t>
      </w:r>
    </w:p>
    <w:p>
      <w:r>
        <w:rPr>
          <w:rFonts w:ascii="Calibri" w:hAnsi="Calibri" w:eastAsia="Calibri"/>
          <w:b/>
          <w:color w:val="16324F"/>
        </w:rPr>
        <w:t>Limitações:</w:t>
      </w:r>
      <w:r>
        <w:rPr>
          <w:rFonts w:ascii="Calibri" w:hAnsi="Calibri" w:eastAsia="Calibri"/>
        </w:rPr>
        <w:t xml:space="preserve"> aquisição, manutenção, insumos e menor aderência isolada a equipes distribuídas.</w:t>
      </w:r>
    </w:p>
    <w:p>
      <w:r>
        <w:rPr>
          <w:rFonts w:ascii="Calibri" w:hAnsi="Calibri" w:eastAsia="Calibri"/>
          <w:b/>
          <w:color w:val="16324F"/>
        </w:rPr>
        <w:t>Boas práticas:</w:t>
      </w:r>
      <w:r>
        <w:rPr>
          <w:rFonts w:ascii="Calibri" w:hAnsi="Calibri" w:eastAsia="Calibri"/>
        </w:rPr>
        <w:t xml:space="preserve"> verificar cadastro do fabricante e modelo, certificado de conformidade aplicável, documentação técnica, emissão de comprovante, extração do AFD, sincronismo, manutenção, porta fiscal e contingência.</w:t>
      </w:r>
    </w:p>
    <w:p>
      <w:bookmarkStart w:id="122" w:name="b32af0c6ab91de4440c"/>
      <w:pPr>
        <w:pStyle w:val="3"/>
        <w:keepNext/>
        <w:keepLines/>
      </w:pPr>
      <w:r>
        <w:rPr>
          <w:rFonts w:ascii="Calibri" w:hAnsi="Calibri" w:eastAsia="Calibri"/>
        </w:rPr>
        <w:t>Sistema alternativo — REP-A</w:t>
      </w:r>
      <w:bookmarkEnd w:id="122"/>
    </w:p>
    <w:p>
      <w:r>
        <w:rPr>
          <w:rFonts w:ascii="Calibri" w:hAnsi="Calibri" w:eastAsia="Calibri"/>
        </w:rPr>
        <w:t>O REP-A depende de autorização por convenção ou acordo coletivo. Sua validade operacional está ligada à vigência e ao alcance do instrumento autorizador.</w:t>
      </w:r>
    </w:p>
    <w:p>
      <w:r>
        <w:rPr>
          <w:rFonts w:ascii="Calibri" w:hAnsi="Calibri" w:eastAsia="Calibri"/>
          <w:b/>
          <w:color w:val="16324F"/>
        </w:rPr>
        <w:t>Vantagens:</w:t>
      </w:r>
      <w:r>
        <w:rPr>
          <w:rFonts w:ascii="Calibri" w:hAnsi="Calibri" w:eastAsia="Calibri"/>
        </w:rPr>
        <w:t xml:space="preserve"> possibilidade de configuração negociada e adaptação a operações específicas.</w:t>
      </w:r>
    </w:p>
    <w:p>
      <w:r>
        <w:rPr>
          <w:rFonts w:ascii="Calibri" w:hAnsi="Calibri" w:eastAsia="Calibri"/>
          <w:b/>
          <w:color w:val="16324F"/>
        </w:rPr>
        <w:t>Limitações:</w:t>
      </w:r>
      <w:r>
        <w:rPr>
          <w:rFonts w:ascii="Calibri" w:hAnsi="Calibri" w:eastAsia="Calibri"/>
        </w:rPr>
        <w:t xml:space="preserve"> dependência do instrumento coletivo; risco de continuidade após seu término; necessidade de verificar categorias e estabelecimentos abrangidos.</w:t>
      </w:r>
    </w:p>
    <w:p>
      <w:r>
        <w:rPr>
          <w:rFonts w:ascii="Calibri" w:hAnsi="Calibri" w:eastAsia="Calibri"/>
          <w:b/>
          <w:color w:val="16324F"/>
        </w:rPr>
        <w:t>Boas práticas:</w:t>
      </w:r>
      <w:r>
        <w:rPr>
          <w:rFonts w:ascii="Calibri" w:hAnsi="Calibri" w:eastAsia="Calibri"/>
        </w:rPr>
        <w:t xml:space="preserve"> arquivar o instrumento, cadastrar início e fim de vigência, revisar a autorização antes da renovação, manter extração fiel das marcações e plano de transição caso a autorização deixe de existir.</w:t>
      </w:r>
    </w:p>
    <w:p>
      <w:bookmarkStart w:id="123" w:name="be4ddac80d8e5d962ea"/>
      <w:pPr>
        <w:pStyle w:val="3"/>
        <w:keepNext/>
        <w:keepLines/>
      </w:pPr>
      <w:r>
        <w:rPr>
          <w:rFonts w:ascii="Calibri" w:hAnsi="Calibri" w:eastAsia="Calibri"/>
        </w:rPr>
        <w:t>Sistema via programa — REP-P</w:t>
      </w:r>
      <w:bookmarkEnd w:id="123"/>
    </w:p>
    <w:p>
      <w:r>
        <w:rPr>
          <w:rFonts w:ascii="Calibri" w:hAnsi="Calibri" w:eastAsia="Calibri"/>
        </w:rPr>
        <w:t>O REP-P é software executado em servidor dedicado ou nuvem. Pode receber marcações por navegador, terminal, aplicativo ou coletor compatível, inclusive em cenários móveis, desde que o conjunto cumpra a Portaria.</w:t>
      </w:r>
    </w:p>
    <w:p>
      <w:r>
        <w:rPr>
          <w:rFonts w:ascii="Calibri" w:hAnsi="Calibri" w:eastAsia="Calibri"/>
          <w:b/>
          <w:color w:val="16324F"/>
        </w:rPr>
        <w:t>Vantagens:</w:t>
      </w:r>
      <w:r>
        <w:rPr>
          <w:rFonts w:ascii="Calibri" w:hAnsi="Calibri" w:eastAsia="Calibri"/>
        </w:rPr>
        <w:t xml:space="preserve"> escalabilidade, uso distribuído, integração, relatórios e contingência offline quando implementada conforme os requisitos.</w:t>
      </w:r>
    </w:p>
    <w:p>
      <w:r>
        <w:rPr>
          <w:rFonts w:ascii="Calibri" w:hAnsi="Calibri" w:eastAsia="Calibri"/>
          <w:b/>
          <w:color w:val="16324F"/>
        </w:rPr>
        <w:t>Limitações:</w:t>
      </w:r>
      <w:r>
        <w:rPr>
          <w:rFonts w:ascii="Calibri" w:hAnsi="Calibri" w:eastAsia="Calibri"/>
        </w:rPr>
        <w:t xml:space="preserve"> dependência de fornecedor, conectividade, segurança da informação, configuração correta, continuidade do serviço e portabilidade dos dados.</w:t>
      </w:r>
    </w:p>
    <w:p>
      <w:r>
        <w:rPr>
          <w:rFonts w:ascii="Calibri" w:hAnsi="Calibri" w:eastAsia="Calibri"/>
          <w:b/>
          <w:color w:val="16324F"/>
        </w:rPr>
        <w:t>Boas práticas:</w:t>
      </w:r>
      <w:r>
        <w:rPr>
          <w:rFonts w:ascii="Calibri" w:hAnsi="Calibri" w:eastAsia="Calibri"/>
        </w:rPr>
        <w:t xml:space="preserve"> confirmar registro do programa no INPI, Atestado Técnico e Termo de Responsabilidade, assinaturas eletrônicas, comprovantes, AFD/AEJ, sincronismo com a Hora Legal Brasileira, redundância, alta disponibilidade, registro offline, exportação integral e plano de saída.</w:t>
      </w:r>
    </w:p>
    <w:p>
      <w:bookmarkStart w:id="124" w:name="ba253832f32bfb8fec5"/>
      <w:pPr>
        <w:pStyle w:val="3"/>
        <w:keepNext/>
        <w:keepLines/>
      </w:pPr>
      <w:r>
        <w:rPr>
          <w:rFonts w:ascii="Calibri" w:hAnsi="Calibri" w:eastAsia="Calibri"/>
        </w:rPr>
        <w:t>Aplicativos, geolocalização e biometria</w:t>
      </w:r>
      <w:bookmarkEnd w:id="124"/>
    </w:p>
    <w:p>
      <w:r>
        <w:rPr>
          <w:rFonts w:ascii="Calibri" w:hAnsi="Calibri" w:eastAsia="Calibri"/>
        </w:rPr>
        <w:t>Aplicativos podem facilitar o registro externo e remoto, mas não devem transformar o ponto em vigilância permanente. A empresa precisa informar finalidades, limitar coleta e acesso e avaliar se a localização é necessária apenas no instante da marcação. Coletar trajetos contínuos, contatos ou dados do aparelho sem necessidade aumenta a exposição e pode contrariar os princípios da LGPD.</w:t>
      </w:r>
    </w:p>
    <w:p>
      <w:r>
        <w:rPr>
          <w:rFonts w:ascii="Calibri" w:hAnsi="Calibri" w:eastAsia="Calibri"/>
        </w:rPr>
        <w:t>Biometria vinculada a uma pessoa natural é dado pessoal sensível. Sua adoção exige hipótese legal adequada, necessidade demonstrável, controles de segurança, gestão do fornecedor, transparência e plano para incidentes. Consentimento não deve ser escolhido automaticamente em contexto trabalhista; a base legal depende da finalidade e deve ser avaliada no caso concreto.</w:t>
      </w:r>
    </w:p>
    <w:p>
      <w:pPr>
        <w:pStyle w:val="164"/>
        <w:shd w:fill="EAF2F8"/>
        <w:pBdr>
          <w:left w:val="single" w:sz="12" w:space="5" w:color="2E75B6"/>
        </w:pBdr>
      </w:pPr>
      <w:r>
        <w:rPr>
          <w:rFonts w:ascii="Calibri" w:hAnsi="Calibri" w:eastAsia="Calibri"/>
          <w:b/>
          <w:color w:val="16324F"/>
        </w:rPr>
        <w:t>Atenção</w:t>
      </w:r>
      <w:r>
        <w:rPr>
          <w:rFonts w:ascii="Calibri" w:hAnsi="Calibri" w:eastAsia="Calibri"/>
        </w:rPr>
        <w:t xml:space="preserve"> Reconhecimento facial, fotografia e localização não tornam a marcação juridicamente correta por si mesmos. Podem acrescentar riscos de privacidade sem resolver bloqueios indevidos, ajustes sem justificativa ou integração incorreta com a folha.</w:t>
      </w:r>
    </w:p>
    <w:p>
      <w:bookmarkStart w:id="125" w:name="b8e5ec2b2f2d3b44605"/>
      <w:pPr>
        <w:pStyle w:val="3"/>
        <w:keepNext/>
        <w:keepLines/>
      </w:pPr>
      <w:r>
        <w:rPr>
          <w:rFonts w:ascii="Calibri" w:hAnsi="Calibri" w:eastAsia="Calibri"/>
        </w:rPr>
        <w:t>Controle remoto e contingência</w:t>
      </w:r>
      <w:bookmarkEnd w:id="125"/>
    </w:p>
    <w:p>
      <w:r>
        <w:rPr>
          <w:rFonts w:ascii="Calibri" w:hAnsi="Calibri" w:eastAsia="Calibri"/>
        </w:rPr>
        <w:t>Equipes externas, híbridas e remotas precisam registrar sem depender de comparecimento à sede. O sistema deve aceitar marcações onde o trabalho ocorre, oferecer alternativa em indisponibilidade, impedir que a falta de sinal apague o evento e permitir sincronização posterior quando tecnicamente prevista.</w:t>
      </w:r>
    </w:p>
    <w:p>
      <w:r>
        <w:rPr>
          <w:rFonts w:ascii="Calibri" w:hAnsi="Calibri" w:eastAsia="Calibri"/>
        </w:rPr>
        <w:t>A contingência deve ser simples: comunicar a falha, registrar por meio alternativo autorizado, preservar data e hora, validar a ocorrência e reconciliar quando o sistema voltar. Planilhas informais e mensagens dispersas não devem se tornar o processo normal.</w:t>
      </w:r>
    </w:p>
    <w:p>
      <w:bookmarkStart w:id="126" w:name="bc985ad71bcb45eef7d"/>
      <w:pPr>
        <w:pStyle w:val="3"/>
        <w:keepNext/>
        <w:keepLines/>
      </w:pPr>
      <w:r>
        <w:rPr>
          <w:rFonts w:ascii="Calibri" w:hAnsi="Calibri" w:eastAsia="Calibri"/>
        </w:rPr>
        <w:t>Tabela comparativa das modalidades</w:t>
      </w:r>
      <w:bookmarkEnd w:id="126"/>
    </w:p>
    <w:tbl>
      <w:tblPr>
        <w:tblW w:type="dxa" w:w="9360"/>
        <w:tblLayout w:type="fixed"/>
        <w:tblLook w:firstColumn="1" w:firstRow="1" w:lastColumn="0" w:lastRow="0" w:noHBand="0" w:noVBand="1" w:val="04A0"/>
        <w:tblInd w:w="120" w:type="dxa"/>
      </w:tblPr>
      <w:tblGrid>
        <w:gridCol w:w="1090"/>
        <w:gridCol w:w="2180"/>
        <w:gridCol w:w="1731"/>
        <w:gridCol w:w="1731"/>
        <w:gridCol w:w="2628"/>
      </w:tblGrid>
      <w:tr>
        <w:trPr>
          <w:tblHeader w:val="true"/>
        </w:trPr>
        <w:tc>
          <w:tcPr>
            <w:tcW w:type="dxa" w:w="109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Modalidade</w:t>
            </w:r>
          </w:p>
        </w:tc>
        <w:tc>
          <w:tcPr>
            <w:tcW w:type="dxa" w:w="218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Melhor aderência</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Vantagem principal</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Limitação principal</w:t>
            </w:r>
          </w:p>
        </w:tc>
        <w:tc>
          <w:tcPr>
            <w:tcW w:type="dxa" w:w="26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Controle crítico</w:t>
            </w:r>
          </w:p>
        </w:tc>
      </w:tr>
      <w:tr>
        <w:tc>
          <w:tcPr>
            <w:tcW w:type="dxa" w:w="109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Manual</w:t>
            </w:r>
          </w:p>
        </w:tc>
        <w:tc>
          <w:tcPr>
            <w:tcW w:type="dxa" w:w="218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Equipe pequena e local estável</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Simplicidade</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Consolidação e rasuras</w:t>
            </w:r>
          </w:p>
        </w:tc>
        <w:tc>
          <w:tcPr>
            <w:tcW w:type="dxa" w:w="26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Preenchimento contemporâneo e conferência</w:t>
            </w:r>
          </w:p>
        </w:tc>
      </w:tr>
      <w:tr>
        <w:tc>
          <w:tcPr>
            <w:tcW w:type="dxa" w:w="109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Mecânico</w:t>
            </w:r>
          </w:p>
        </w:tc>
        <w:tc>
          <w:tcPr>
            <w:tcW w:type="dxa" w:w="218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Operação presencial fixa</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Registro físico direto</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Baixa integração</w:t>
            </w:r>
          </w:p>
        </w:tc>
        <w:tc>
          <w:tcPr>
            <w:tcW w:type="dxa" w:w="26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Manutenção e cálculo independente</w:t>
            </w:r>
          </w:p>
        </w:tc>
      </w:tr>
      <w:tr>
        <w:tc>
          <w:tcPr>
            <w:tcW w:type="dxa" w:w="109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REP-C</w:t>
            </w:r>
          </w:p>
        </w:tc>
        <w:tc>
          <w:tcPr>
            <w:tcW w:type="dxa" w:w="218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Local fixo com fluxo</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Equipamento dedicado</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Custo e mobilidade</w:t>
            </w:r>
          </w:p>
        </w:tc>
        <w:tc>
          <w:tcPr>
            <w:tcW w:type="dxa" w:w="26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Conformidade, AFD e comprovante</w:t>
            </w:r>
          </w:p>
        </w:tc>
      </w:tr>
      <w:tr>
        <w:tc>
          <w:tcPr>
            <w:tcW w:type="dxa" w:w="109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REP-A</w:t>
            </w:r>
          </w:p>
        </w:tc>
        <w:tc>
          <w:tcPr>
            <w:tcW w:type="dxa" w:w="218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Operação coberta por negociação</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Adaptação negociada</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Vigência do instrumento</w:t>
            </w:r>
          </w:p>
        </w:tc>
        <w:tc>
          <w:tcPr>
            <w:tcW w:type="dxa" w:w="26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Autorização coletiva vigente</w:t>
            </w:r>
          </w:p>
        </w:tc>
      </w:tr>
      <w:tr>
        <w:tc>
          <w:tcPr>
            <w:tcW w:type="dxa" w:w="109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REP-P</w:t>
            </w:r>
          </w:p>
        </w:tc>
        <w:tc>
          <w:tcPr>
            <w:tcW w:type="dxa" w:w="218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Equipes distribuídas e integração</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Flexibilidade e dados</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Dependência tecnológica</w:t>
            </w:r>
          </w:p>
        </w:tc>
        <w:tc>
          <w:tcPr>
            <w:tcW w:type="dxa" w:w="26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INPI, arquivos, segurança e saída</w:t>
            </w:r>
          </w:p>
        </w:tc>
      </w:tr>
      <w:tr>
        <w:tc>
          <w:tcPr>
            <w:tcW w:type="dxa" w:w="109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Aplicativo/remoto</w:t>
            </w:r>
          </w:p>
        </w:tc>
        <w:tc>
          <w:tcPr>
            <w:tcW w:type="dxa" w:w="218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Trabalho móvel, externo ou híbrido</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Acesso no local do trabalho</w:t>
            </w:r>
          </w:p>
        </w:tc>
        <w:tc>
          <w:tcPr>
            <w:tcW w:type="dxa" w:w="173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Privacidade e conectividade</w:t>
            </w:r>
          </w:p>
        </w:tc>
        <w:tc>
          <w:tcPr>
            <w:tcW w:type="dxa" w:w="26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Enquadramento do REP e contingência</w:t>
            </w:r>
          </w:p>
        </w:tc>
      </w:tr>
    </w:tbl>
    <w:p>
      <w:pPr>
        <w:spacing w:after="40"/>
      </w:pPr>
    </w:p>
    <w:p>
      <w:bookmarkStart w:id="127" w:name="be7e7e45fe99f96f732"/>
      <w:pPr>
        <w:pStyle w:val="3"/>
        <w:keepNext/>
        <w:keepLines/>
      </w:pPr>
      <w:r>
        <w:rPr>
          <w:rFonts w:ascii="Calibri" w:hAnsi="Calibri" w:eastAsia="Calibri"/>
        </w:rPr>
        <w:t>Perguntas para o fornecedor</w:t>
      </w:r>
      <w:bookmarkEnd w:id="127"/>
    </w:p>
    <w:p>
      <w:pPr>
        <w:pStyle w:val="34"/>
      </w:pPr>
      <w:r>
        <w:rPr>
          <w:rFonts w:ascii="Calibri" w:hAnsi="Calibri" w:eastAsia="Calibri"/>
        </w:rPr>
        <w:t>Qual modelo de REP é oferecido e qual documento comprova essa classificação?</w:t>
      </w:r>
    </w:p>
    <w:p>
      <w:pPr>
        <w:pStyle w:val="34"/>
      </w:pPr>
      <w:r>
        <w:rPr>
          <w:rFonts w:ascii="Calibri" w:hAnsi="Calibri" w:eastAsia="Calibri"/>
        </w:rPr>
        <w:t>O REP-P possui certificado de registro no INPI? O REP-C possui os registros e a conformidade aplicáveis?</w:t>
      </w:r>
    </w:p>
    <w:p>
      <w:pPr>
        <w:pStyle w:val="34"/>
      </w:pPr>
      <w:r>
        <w:rPr>
          <w:rFonts w:ascii="Calibri" w:hAnsi="Calibri" w:eastAsia="Calibri"/>
        </w:rPr>
        <w:t>O Atestado Técnico e Termo de Responsabilidade cobre o registrador e o programa de tratamento?</w:t>
      </w:r>
    </w:p>
    <w:p>
      <w:pPr>
        <w:pStyle w:val="34"/>
      </w:pPr>
      <w:r>
        <w:rPr>
          <w:rFonts w:ascii="Calibri" w:hAnsi="Calibri" w:eastAsia="Calibri"/>
        </w:rPr>
        <w:t>Como o empregado recebe e extrai o comprovante após a marcação?</w:t>
      </w:r>
    </w:p>
    <w:p>
      <w:pPr>
        <w:pStyle w:val="34"/>
      </w:pPr>
      <w:r>
        <w:rPr>
          <w:rFonts w:ascii="Calibri" w:hAnsi="Calibri" w:eastAsia="Calibri"/>
        </w:rPr>
        <w:t>Como a empresa gera AFD, AEJ e Espelho de Ponto Eletrônico?</w:t>
      </w:r>
    </w:p>
    <w:p>
      <w:pPr>
        <w:pStyle w:val="34"/>
      </w:pPr>
      <w:r>
        <w:rPr>
          <w:rFonts w:ascii="Calibri" w:hAnsi="Calibri" w:eastAsia="Calibri"/>
        </w:rPr>
        <w:t>O sistema preserva marcação original, ajuste, motivo, autor, data e hora?</w:t>
      </w:r>
    </w:p>
    <w:p>
      <w:pPr>
        <w:pStyle w:val="34"/>
      </w:pPr>
      <w:r>
        <w:rPr>
          <w:rFonts w:ascii="Calibri" w:hAnsi="Calibri" w:eastAsia="Calibri"/>
        </w:rPr>
        <w:t>O que ocorre sem internet, energia ou disponibilidade do serviço?</w:t>
      </w:r>
    </w:p>
    <w:p>
      <w:pPr>
        <w:pStyle w:val="34"/>
      </w:pPr>
      <w:r>
        <w:rPr>
          <w:rFonts w:ascii="Calibri" w:hAnsi="Calibri" w:eastAsia="Calibri"/>
        </w:rPr>
        <w:t>Quais dados pessoais são coletados, onde ficam, quem acessa e quais suboperadores participam?</w:t>
      </w:r>
    </w:p>
    <w:p>
      <w:pPr>
        <w:pStyle w:val="34"/>
      </w:pPr>
      <w:r>
        <w:rPr>
          <w:rFonts w:ascii="Calibri" w:hAnsi="Calibri" w:eastAsia="Calibri"/>
        </w:rPr>
        <w:t>Como são feitos backup, recuperação, exportação e eliminação segura?</w:t>
      </w:r>
    </w:p>
    <w:p>
      <w:pPr>
        <w:pStyle w:val="34"/>
      </w:pPr>
      <w:r>
        <w:rPr>
          <w:rFonts w:ascii="Calibri" w:hAnsi="Calibri" w:eastAsia="Calibri"/>
        </w:rPr>
        <w:t>Como a empresa recupera todos os dados ao terminar o contrato?</w:t>
      </w:r>
    </w:p>
    <w:p>
      <w:pPr>
        <w:pStyle w:val="164"/>
        <w:shd w:fill="EAF2F8"/>
        <w:pBdr>
          <w:left w:val="single" w:sz="12" w:space="5" w:color="2E75B6"/>
        </w:pBdr>
      </w:pPr>
      <w:r>
        <w:rPr>
          <w:rFonts w:ascii="Calibri" w:hAnsi="Calibri" w:eastAsia="Calibri"/>
          <w:b/>
          <w:color w:val="16324F"/>
        </w:rPr>
        <w:t>Decisão Empresarial</w:t>
      </w:r>
      <w:r>
        <w:rPr>
          <w:rFonts w:ascii="Calibri" w:hAnsi="Calibri" w:eastAsia="Calibri"/>
        </w:rPr>
        <w:t xml:space="preserve"> Escolha a solução a partir dos riscos e fluxos da operação. Demonstração comercial, interface bonita e menor preço não substituem conformidade, exportação, contingência, segurança e suporte.</w:t>
      </w:r>
    </w:p>
    <w:p>
      <w:r>
        <w:br w:type="page"/>
      </w:r>
    </w:p>
    <w:p>
      <w:bookmarkStart w:id="128" w:name="b293417362ed52cf610"/>
      <w:pPr>
        <w:pStyle w:val="2"/>
        <w:keepNext/>
        <w:keepLines/>
      </w:pPr>
      <w:r>
        <w:rPr>
          <w:rFonts w:ascii="Calibri" w:hAnsi="Calibri" w:eastAsia="Calibri"/>
        </w:rPr>
        <w:t>Capítulo 4 — Como implantar um sistema eficiente de controle de ponto</w:t>
      </w:r>
      <w:bookmarkEnd w:id="128"/>
    </w:p>
    <w:p>
      <w:bookmarkStart w:id="129" w:name="b4f4c2dce2ff19ab3f8"/>
      <w:pPr>
        <w:pStyle w:val="3"/>
        <w:keepNext/>
        <w:keepLines/>
      </w:pPr>
      <w:r>
        <w:rPr>
          <w:rFonts w:ascii="Calibri" w:hAnsi="Calibri" w:eastAsia="Calibri"/>
        </w:rPr>
        <w:t>Implantação é mudança de processo</w:t>
      </w:r>
      <w:bookmarkEnd w:id="129"/>
    </w:p>
    <w:p>
      <w:r>
        <w:rPr>
          <w:rFonts w:ascii="Calibri" w:hAnsi="Calibri" w:eastAsia="Calibri"/>
        </w:rPr>
        <w:t>Trocar equipamento ou contratar software é apenas uma parte da implantação. O projeto precisa alinhar regras, cadastros, responsabilidades, integrações e comportamento. Se a empresa digitaliza um processo inconsistente, passa a produzir inconsistências com mais velocidade.</w:t>
      </w:r>
    </w:p>
    <w:p>
      <w:bookmarkStart w:id="130" w:name="bc79760dc0aaca70a00"/>
      <w:pPr>
        <w:pStyle w:val="3"/>
        <w:keepNext/>
        <w:keepLines/>
      </w:pPr>
      <w:r>
        <w:rPr>
          <w:rFonts w:ascii="Calibri" w:hAnsi="Calibri" w:eastAsia="Calibri"/>
        </w:rPr>
        <w:t>Passo 1 — Mapear pessoas, estabelecimentos e regimes</w:t>
      </w:r>
      <w:bookmarkEnd w:id="130"/>
    </w:p>
    <w:p>
      <w:r>
        <w:rPr>
          <w:rFonts w:ascii="Calibri" w:hAnsi="Calibri" w:eastAsia="Calibri"/>
        </w:rPr>
        <w:t>Comece com uma base única contendo empregados, estabelecimento, função, gestor, jornada contratual, escala, intervalo, sindicato/categoria, instrumento coletivo, regime de compensação, trabalho remoto e eventual hipótese de exclusão do controle.</w:t>
      </w:r>
    </w:p>
    <w:p>
      <w:r>
        <w:rPr>
          <w:rFonts w:ascii="Calibri" w:hAnsi="Calibri" w:eastAsia="Calibri"/>
        </w:rPr>
        <w:t>Valide divergências antes de configurar o sistema. Cadastro desatualizado gera alertas errados, horas indevidas e tratamentos manuais que poderiam ser evitados.</w:t>
      </w:r>
    </w:p>
    <w:p>
      <w:bookmarkStart w:id="131" w:name="b5512d6f9be3808f69f"/>
      <w:pPr>
        <w:pStyle w:val="3"/>
        <w:keepNext/>
        <w:keepLines/>
      </w:pPr>
      <w:r>
        <w:rPr>
          <w:rFonts w:ascii="Calibri" w:hAnsi="Calibri" w:eastAsia="Calibri"/>
        </w:rPr>
        <w:t>Passo 2 — Desenhar a realidade operacional</w:t>
      </w:r>
      <w:bookmarkEnd w:id="131"/>
    </w:p>
    <w:p>
      <w:r>
        <w:rPr>
          <w:rFonts w:ascii="Calibri" w:hAnsi="Calibri" w:eastAsia="Calibri"/>
        </w:rPr>
        <w:t>Observe quando e onde o trabalho começa e termina. Inclua abertura, troca de uniforme quando juridicamente relevante, preparação obrigatória, deslocamentos durante a jornada, passagem de turno, fechamento, treinamentos, viagens, plantões e acessos remotos. O desenho deve representar a operação efetiva, e não apenas o horário do contrato.</w:t>
      </w:r>
    </w:p>
    <w:p>
      <w:r>
        <w:rPr>
          <w:rFonts w:ascii="Calibri" w:hAnsi="Calibri" w:eastAsia="Calibri"/>
        </w:rPr>
        <w:t>Entreviste pessoas de funções diferentes e compare relatos com escalas, sistemas e registros. Uma política criada apenas pela sede pode ignorar o que ocorre em filiais, lojas, obras e equipes externas.</w:t>
      </w:r>
    </w:p>
    <w:p>
      <w:bookmarkStart w:id="132" w:name="b9fd68bf72df64a39be"/>
      <w:pPr>
        <w:pStyle w:val="3"/>
        <w:keepNext/>
        <w:keepLines/>
      </w:pPr>
      <w:r>
        <w:rPr>
          <w:rFonts w:ascii="Calibri" w:hAnsi="Calibri" w:eastAsia="Calibri"/>
        </w:rPr>
        <w:t>Passo 3 — Confirmar requisitos jurídicos e coletivos</w:t>
      </w:r>
      <w:bookmarkEnd w:id="132"/>
    </w:p>
    <w:p>
      <w:r>
        <w:rPr>
          <w:rFonts w:ascii="Calibri" w:hAnsi="Calibri" w:eastAsia="Calibri"/>
        </w:rPr>
        <w:t>Verifique obrigação de controle, hipóteses do artigo 62, ponto por exceção, autorização de REP-A, regras de banco de horas, intervalos e particularidades da categoria. Registre a fonte e a vigência de cada decisão.</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Transforme requisitos em uma matriz: regra, grupo atingido, configuração necessária, documento de suporte, responsável e data de revisão. Isso reduz a dependência de memória.</w:t>
      </w:r>
    </w:p>
    <w:p>
      <w:bookmarkStart w:id="133" w:name="bab2767535ba65a47fd"/>
      <w:pPr>
        <w:pStyle w:val="3"/>
        <w:keepNext/>
        <w:keepLines/>
      </w:pPr>
      <w:r>
        <w:rPr>
          <w:rFonts w:ascii="Calibri" w:hAnsi="Calibri" w:eastAsia="Calibri"/>
        </w:rPr>
        <w:t>Passo 4 — Definir requisitos da solução</w:t>
      </w:r>
      <w:bookmarkEnd w:id="133"/>
    </w:p>
    <w:p>
      <w:r>
        <w:rPr>
          <w:rFonts w:ascii="Calibri" w:hAnsi="Calibri" w:eastAsia="Calibri"/>
        </w:rPr>
        <w:t>Separe os requisitos em cinco grupos:</w:t>
      </w:r>
    </w:p>
    <w:p>
      <w:pPr>
        <w:pStyle w:val="34"/>
      </w:pPr>
      <w:r>
        <w:rPr>
          <w:rFonts w:ascii="Calibri" w:hAnsi="Calibri" w:eastAsia="Calibri"/>
          <w:b/>
          <w:color w:val="16324F"/>
        </w:rPr>
        <w:t>legais:</w:t>
      </w:r>
      <w:r>
        <w:rPr>
          <w:rFonts w:ascii="Calibri" w:hAnsi="Calibri" w:eastAsia="Calibri"/>
        </w:rPr>
        <w:t xml:space="preserve"> modelo de REP, arquivos, comprovantes, atestados e preservação dos dados;</w:t>
      </w:r>
    </w:p>
    <w:p>
      <w:pPr>
        <w:pStyle w:val="34"/>
      </w:pPr>
      <w:r>
        <w:rPr>
          <w:rFonts w:ascii="Calibri" w:hAnsi="Calibri" w:eastAsia="Calibri"/>
          <w:b/>
          <w:color w:val="16324F"/>
        </w:rPr>
        <w:t>operacionais:</w:t>
      </w:r>
      <w:r>
        <w:rPr>
          <w:rFonts w:ascii="Calibri" w:hAnsi="Calibri" w:eastAsia="Calibri"/>
        </w:rPr>
        <w:t xml:space="preserve"> locais de marcação, volume, mobilidade, offline, escalas e feriados;</w:t>
      </w:r>
    </w:p>
    <w:p>
      <w:pPr>
        <w:pStyle w:val="34"/>
      </w:pPr>
      <w:r>
        <w:rPr>
          <w:rFonts w:ascii="Calibri" w:hAnsi="Calibri" w:eastAsia="Calibri"/>
          <w:b/>
          <w:color w:val="16324F"/>
        </w:rPr>
        <w:t>integração:</w:t>
      </w:r>
      <w:r>
        <w:rPr>
          <w:rFonts w:ascii="Calibri" w:hAnsi="Calibri" w:eastAsia="Calibri"/>
        </w:rPr>
        <w:t xml:space="preserve"> cadastro, folha, banco de horas, ERP e relatórios;</w:t>
      </w:r>
    </w:p>
    <w:p>
      <w:pPr>
        <w:pStyle w:val="34"/>
      </w:pPr>
      <w:r>
        <w:rPr>
          <w:rFonts w:ascii="Calibri" w:hAnsi="Calibri" w:eastAsia="Calibri"/>
          <w:b/>
          <w:color w:val="16324F"/>
        </w:rPr>
        <w:t>segurança e privacidade:</w:t>
      </w:r>
      <w:r>
        <w:rPr>
          <w:rFonts w:ascii="Calibri" w:hAnsi="Calibri" w:eastAsia="Calibri"/>
        </w:rPr>
        <w:t xml:space="preserve"> perfis, autenticação, logs, criptografia, retenção e incidentes;</w:t>
      </w:r>
    </w:p>
    <w:p>
      <w:pPr>
        <w:pStyle w:val="34"/>
      </w:pPr>
      <w:r>
        <w:rPr>
          <w:rFonts w:ascii="Calibri" w:hAnsi="Calibri" w:eastAsia="Calibri"/>
          <w:b/>
          <w:color w:val="16324F"/>
        </w:rPr>
        <w:t>continuidade:</w:t>
      </w:r>
      <w:r>
        <w:rPr>
          <w:rFonts w:ascii="Calibri" w:hAnsi="Calibri" w:eastAsia="Calibri"/>
        </w:rPr>
        <w:t xml:space="preserve"> disponibilidade, suporte, contingência, backup, recuperação e portabilidade.</w:t>
      </w:r>
    </w:p>
    <w:p>
      <w:r>
        <w:rPr>
          <w:rFonts w:ascii="Calibri" w:hAnsi="Calibri" w:eastAsia="Calibri"/>
        </w:rPr>
        <w:t>Use cenários reais na avaliação. Peça ao fornecedor que demonstre esquecimento de marcação, trabalho em folga, turno que atravessa a meia-noite, perda de conexão, mudança de escala, ajuste rejeitado, exportação de AFD/AEJ e encerramento do contrato.</w:t>
      </w:r>
    </w:p>
    <w:p>
      <w:bookmarkStart w:id="134" w:name="bbd6bfe84eb8cc150a1"/>
      <w:pPr>
        <w:pStyle w:val="3"/>
        <w:keepNext/>
        <w:keepLines/>
      </w:pPr>
      <w:r>
        <w:rPr>
          <w:rFonts w:ascii="Calibri" w:hAnsi="Calibri" w:eastAsia="Calibri"/>
        </w:rPr>
        <w:t>Passo 5 — Selecionar e contratar com critérios</w:t>
      </w:r>
      <w:bookmarkEnd w:id="134"/>
    </w:p>
    <w:p>
      <w:r>
        <w:rPr>
          <w:rFonts w:ascii="Calibri" w:hAnsi="Calibri" w:eastAsia="Calibri"/>
        </w:rPr>
        <w:t>O contrato deve refletir o que foi demonstrado. Especifique responsabilidades, níveis de serviço, atualizações regulatórias, suporte, subcontratados, segurança, notificação de incidentes, backup, devolução dos dados e assistência em auditorias.</w:t>
      </w:r>
    </w:p>
    <w:p>
      <w:r>
        <w:rPr>
          <w:rFonts w:ascii="Calibri" w:hAnsi="Calibri" w:eastAsia="Calibri"/>
        </w:rPr>
        <w:t>Guarde proposta, versão avaliada, atas de demonstração, documentação técnica e aprovações. Se o fornecedor mudar a arquitetura ou o produto, reavalie a conformidade e a operação.</w:t>
      </w:r>
    </w:p>
    <w:p>
      <w:bookmarkStart w:id="135" w:name="b7452d4c4c951c2810f"/>
      <w:pPr>
        <w:pStyle w:val="3"/>
        <w:keepNext/>
        <w:keepLines/>
      </w:pPr>
      <w:r>
        <w:rPr>
          <w:rFonts w:ascii="Calibri" w:hAnsi="Calibri" w:eastAsia="Calibri"/>
        </w:rPr>
        <w:t>Passo 6 — Criar a política de controle de ponto</w:t>
      </w:r>
      <w:bookmarkEnd w:id="135"/>
    </w:p>
    <w:p>
      <w:r>
        <w:rPr>
          <w:rFonts w:ascii="Calibri" w:hAnsi="Calibri" w:eastAsia="Calibri"/>
        </w:rPr>
        <w:t>A política deve ser curta o suficiente para ser usada e completa o suficiente para orientar. Inclua:</w:t>
      </w:r>
    </w:p>
    <w:p>
      <w:pPr>
        <w:pStyle w:val="34"/>
      </w:pPr>
      <w:r>
        <w:rPr>
          <w:rFonts w:ascii="Calibri" w:hAnsi="Calibri" w:eastAsia="Calibri"/>
        </w:rPr>
        <w:t>quem registra e em quais situações;</w:t>
      </w:r>
    </w:p>
    <w:p>
      <w:pPr>
        <w:pStyle w:val="34"/>
      </w:pPr>
      <w:r>
        <w:rPr>
          <w:rFonts w:ascii="Calibri" w:hAnsi="Calibri" w:eastAsia="Calibri"/>
        </w:rPr>
        <w:t>locais e meios autorizados;</w:t>
      </w:r>
    </w:p>
    <w:p>
      <w:pPr>
        <w:pStyle w:val="34"/>
      </w:pPr>
      <w:r>
        <w:rPr>
          <w:rFonts w:ascii="Calibri" w:hAnsi="Calibri" w:eastAsia="Calibri"/>
        </w:rPr>
        <w:t>entradas, saídas, intervalos e jornadas que atravessam dias;</w:t>
      </w:r>
    </w:p>
    <w:p>
      <w:pPr>
        <w:pStyle w:val="34"/>
      </w:pPr>
      <w:r>
        <w:rPr>
          <w:rFonts w:ascii="Calibri" w:hAnsi="Calibri" w:eastAsia="Calibri"/>
        </w:rPr>
        <w:t>proibição de marcação por terceiro;</w:t>
      </w:r>
    </w:p>
    <w:p>
      <w:pPr>
        <w:pStyle w:val="34"/>
      </w:pPr>
      <w:r>
        <w:rPr>
          <w:rFonts w:ascii="Calibri" w:hAnsi="Calibri" w:eastAsia="Calibri"/>
        </w:rPr>
        <w:t>procedimento para esquecimento, erro e indisponibilidade;</w:t>
      </w:r>
    </w:p>
    <w:p>
      <w:pPr>
        <w:pStyle w:val="34"/>
      </w:pPr>
      <w:r>
        <w:rPr>
          <w:rFonts w:ascii="Calibri" w:hAnsi="Calibri" w:eastAsia="Calibri"/>
        </w:rPr>
        <w:t>autorização e registro de horas extras;</w:t>
      </w:r>
    </w:p>
    <w:p>
      <w:pPr>
        <w:pStyle w:val="34"/>
      </w:pPr>
      <w:r>
        <w:rPr>
          <w:rFonts w:ascii="Calibri" w:hAnsi="Calibri" w:eastAsia="Calibri"/>
        </w:rPr>
        <w:t>revisão e contestação pelo empregado;</w:t>
      </w:r>
    </w:p>
    <w:p>
      <w:pPr>
        <w:pStyle w:val="34"/>
      </w:pPr>
      <w:r>
        <w:rPr>
          <w:rFonts w:ascii="Calibri" w:hAnsi="Calibri" w:eastAsia="Calibri"/>
        </w:rPr>
        <w:t>aprovação por gestores e substitutos;</w:t>
      </w:r>
    </w:p>
    <w:p>
      <w:pPr>
        <w:pStyle w:val="34"/>
      </w:pPr>
      <w:r>
        <w:rPr>
          <w:rFonts w:ascii="Calibri" w:hAnsi="Calibri" w:eastAsia="Calibri"/>
        </w:rPr>
        <w:t>tratamento de atrasos, faltas, folgas e banco de horas;</w:t>
      </w:r>
    </w:p>
    <w:p>
      <w:pPr>
        <w:pStyle w:val="34"/>
      </w:pPr>
      <w:r>
        <w:rPr>
          <w:rFonts w:ascii="Calibri" w:hAnsi="Calibri" w:eastAsia="Calibri"/>
        </w:rPr>
        <w:t>consequências de descumprimento, com proporcionalidade e apuração;</w:t>
      </w:r>
    </w:p>
    <w:p>
      <w:pPr>
        <w:pStyle w:val="34"/>
      </w:pPr>
      <w:r>
        <w:rPr>
          <w:rFonts w:ascii="Calibri" w:hAnsi="Calibri" w:eastAsia="Calibri"/>
        </w:rPr>
        <w:t>privacidade, canais de suporte e retenção;</w:t>
      </w:r>
    </w:p>
    <w:p>
      <w:pPr>
        <w:pStyle w:val="34"/>
      </w:pPr>
      <w:r>
        <w:rPr>
          <w:rFonts w:ascii="Calibri" w:hAnsi="Calibri" w:eastAsia="Calibri"/>
        </w:rPr>
        <w:t>calendário de fechamento.</w:t>
      </w:r>
    </w:p>
    <w:p>
      <w:r>
        <w:rPr>
          <w:rFonts w:ascii="Calibri" w:hAnsi="Calibri" w:eastAsia="Calibri"/>
        </w:rPr>
        <w:t>A política não deve ordenar que o empregado deixe de marcar horas efetivamente trabalhadas. A empresa pode exigir autorização prévia e tratar o descumprimento gerencialmente, mas precisa registrar e dar a consequência trabalhista correta ao tempo realizado.</w:t>
      </w:r>
    </w:p>
    <w:p>
      <w:bookmarkStart w:id="136" w:name="b6eb8d8cae542355d8f"/>
      <w:pPr>
        <w:pStyle w:val="3"/>
        <w:keepNext/>
        <w:keepLines/>
      </w:pPr>
      <w:r>
        <w:rPr>
          <w:rFonts w:ascii="Calibri" w:hAnsi="Calibri" w:eastAsia="Calibri"/>
        </w:rPr>
        <w:t>Passo 7 — Configurar com dupla validação</w:t>
      </w:r>
      <w:bookmarkEnd w:id="136"/>
    </w:p>
    <w:p>
      <w:r>
        <w:rPr>
          <w:rFonts w:ascii="Calibri" w:hAnsi="Calibri" w:eastAsia="Calibri"/>
        </w:rPr>
        <w:t>Cadastros e regras devem ser configurados por pessoa autorizada e revisados por outra. Teste calendários, feriados, escalas, tolerâncias legais, adicional noturno, virada do dia, jornadas variáveis, arredondamentos, intervalos, compensações e exportação para a folha.</w:t>
      </w:r>
    </w:p>
    <w:p>
      <w:r>
        <w:rPr>
          <w:rFonts w:ascii="Calibri" w:hAnsi="Calibri" w:eastAsia="Calibri"/>
        </w:rPr>
        <w:t>Evite parametrização que preencha horários automaticamente ou bloqueie marcações reais. Alertas são preferíveis a barreiras: o sistema pode avisar sobre uma marcação fora da escala, mas não deve obrigar a falsificação da realidade.</w:t>
      </w:r>
    </w:p>
    <w:p>
      <w:bookmarkStart w:id="137" w:name="b8c7c0ea6031139e2db"/>
      <w:pPr>
        <w:pStyle w:val="3"/>
        <w:keepNext/>
        <w:keepLines/>
      </w:pPr>
      <w:r>
        <w:rPr>
          <w:rFonts w:ascii="Calibri" w:hAnsi="Calibri" w:eastAsia="Calibri"/>
        </w:rPr>
        <w:t>Passo 8 — Executar piloto e reconciliar resultados</w:t>
      </w:r>
      <w:bookmarkEnd w:id="137"/>
    </w:p>
    <w:p>
      <w:r>
        <w:rPr>
          <w:rFonts w:ascii="Calibri" w:hAnsi="Calibri" w:eastAsia="Calibri"/>
        </w:rPr>
        <w:t>Faça piloto com grupos representativos: presencial, remoto, externo, turno noturno e unidade com maior quantidade de ocorrências. Mantenha plano de reversão e compare, diariamente, escala, marcações, tratamentos e cálculos.</w:t>
      </w:r>
    </w:p>
    <w:p>
      <w:r>
        <w:rPr>
          <w:rFonts w:ascii="Calibri" w:hAnsi="Calibri" w:eastAsia="Calibri"/>
        </w:rPr>
        <w:t>Antes da entrada definitiva, realize ao menos um fechamento simulado. Escolha uma amostra e recalcule horas por método independente. Valide também arquivos, comprovantes, relatórios e acesso do empregado.</w:t>
      </w:r>
    </w:p>
    <w:p>
      <w:bookmarkStart w:id="138" w:name="bbc0c40997b88b8205c"/>
      <w:pPr>
        <w:pStyle w:val="3"/>
        <w:keepNext/>
        <w:keepLines/>
      </w:pPr>
      <w:r>
        <w:rPr>
          <w:rFonts w:ascii="Calibri" w:hAnsi="Calibri" w:eastAsia="Calibri"/>
        </w:rPr>
        <w:t>Passo 9 — Treinar por papel</w:t>
      </w:r>
      <w:bookmarkEnd w:id="138"/>
    </w:p>
    <w:p>
      <w:r>
        <w:rPr>
          <w:rFonts w:ascii="Calibri" w:hAnsi="Calibri" w:eastAsia="Calibri"/>
        </w:rPr>
        <w:t>Empregados precisam saber marcar, consultar e informar divergência. Gestores precisam entender que não podem ajustar para “caber na escala” nem ignorar trabalho sem autorização. RH e folha precisam dominar tratamento, prazos, conciliação e arquivos. Tecnologia deve conhecer disponibilidade, integrações e incidentes.</w:t>
      </w:r>
    </w:p>
    <w:p>
      <w:r>
        <w:rPr>
          <w:rFonts w:ascii="Calibri" w:hAnsi="Calibri" w:eastAsia="Calibri"/>
        </w:rPr>
        <w:t>Treinamento deve usar exemplos da empresa, registrar presença e ser repetido na admissão, promoção a líder, mudança de sistema ou alteração relevante da política.</w:t>
      </w:r>
    </w:p>
    <w:p>
      <w:bookmarkStart w:id="139" w:name="b1ebeed83ad4de636c5"/>
      <w:pPr>
        <w:pStyle w:val="3"/>
        <w:keepNext/>
        <w:keepLines/>
      </w:pPr>
      <w:r>
        <w:rPr>
          <w:rFonts w:ascii="Calibri" w:hAnsi="Calibri" w:eastAsia="Calibri"/>
        </w:rPr>
        <w:t>Passo 10 — Operar, medir e melhorar</w:t>
      </w:r>
      <w:bookmarkEnd w:id="139"/>
    </w:p>
    <w:p>
      <w:r>
        <w:rPr>
          <w:rFonts w:ascii="Calibri" w:hAnsi="Calibri" w:eastAsia="Calibri"/>
        </w:rPr>
        <w:t>Após a implantação, acompanhe indicadores por pelo menos três ciclos de folha. Corrija causas de marcações ausentes, atrasos de aprovação, diferenças de integração e dúvidas recorrentes. Uma implantação termina quando o processo se estabiliza e produz evidências confiáveis, não na data em que o sistema entra no ar.</w:t>
      </w:r>
    </w:p>
    <w:p>
      <w:bookmarkStart w:id="140" w:name="b738ed79ff55741b3fb"/>
      <w:pPr>
        <w:pStyle w:val="3"/>
        <w:keepNext/>
        <w:keepLines/>
      </w:pPr>
      <w:r>
        <w:rPr>
          <w:rFonts w:ascii="Calibri" w:hAnsi="Calibri" w:eastAsia="Calibri"/>
        </w:rPr>
        <w:t>Fluxograma — do trabalho à evidência</w:t>
      </w:r>
      <w:bookmarkEnd w:id="140"/>
    </w:p>
    <w:p>
      <w:r>
        <w:rPr>
          <w:rFonts w:ascii="Calibri" w:hAnsi="Calibri" w:eastAsia="Calibri"/>
          <w:b/>
          <w:color w:val="16324F"/>
        </w:rPr>
        <w:t>Definir regra válida</w:t>
      </w:r>
      <w:r>
        <w:rPr>
          <w:rFonts w:ascii="Calibri" w:hAnsi="Calibri" w:eastAsia="Calibri"/>
        </w:rPr>
        <w:t xml:space="preserve"> → </w:t>
      </w:r>
      <w:r>
        <w:rPr>
          <w:rFonts w:ascii="Calibri" w:hAnsi="Calibri" w:eastAsia="Calibri"/>
          <w:b/>
          <w:color w:val="16324F"/>
        </w:rPr>
        <w:t>Capturar marcação real</w:t>
      </w:r>
      <w:r>
        <w:rPr>
          <w:rFonts w:ascii="Calibri" w:hAnsi="Calibri" w:eastAsia="Calibri"/>
        </w:rPr>
        <w:t xml:space="preserve"> → </w:t>
      </w:r>
      <w:r>
        <w:rPr>
          <w:rFonts w:ascii="Calibri" w:hAnsi="Calibri" w:eastAsia="Calibri"/>
          <w:b/>
          <w:color w:val="16324F"/>
        </w:rPr>
        <w:t>Identificar exceção</w:t>
      </w:r>
      <w:r>
        <w:rPr>
          <w:rFonts w:ascii="Calibri" w:hAnsi="Calibri" w:eastAsia="Calibri"/>
        </w:rPr>
        <w:t xml:space="preserve"> → </w:t>
      </w:r>
      <w:r>
        <w:rPr>
          <w:rFonts w:ascii="Calibri" w:hAnsi="Calibri" w:eastAsia="Calibri"/>
          <w:b/>
          <w:color w:val="16324F"/>
        </w:rPr>
        <w:t>Justificar e aprovar</w:t>
      </w:r>
      <w:r>
        <w:rPr>
          <w:rFonts w:ascii="Calibri" w:hAnsi="Calibri" w:eastAsia="Calibri"/>
        </w:rPr>
        <w:t xml:space="preserve"> → </w:t>
      </w:r>
      <w:r>
        <w:rPr>
          <w:rFonts w:ascii="Calibri" w:hAnsi="Calibri" w:eastAsia="Calibri"/>
          <w:b/>
          <w:color w:val="16324F"/>
        </w:rPr>
        <w:t>Integrar à folha/banco</w:t>
      </w:r>
      <w:r>
        <w:rPr>
          <w:rFonts w:ascii="Calibri" w:hAnsi="Calibri" w:eastAsia="Calibri"/>
        </w:rPr>
        <w:t xml:space="preserve"> → </w:t>
      </w:r>
      <w:r>
        <w:rPr>
          <w:rFonts w:ascii="Calibri" w:hAnsi="Calibri" w:eastAsia="Calibri"/>
          <w:b/>
          <w:color w:val="16324F"/>
        </w:rPr>
        <w:t>Conciliar e arquivar</w:t>
      </w:r>
      <w:r>
        <w:rPr>
          <w:rFonts w:ascii="Calibri" w:hAnsi="Calibri" w:eastAsia="Calibri"/>
        </w:rPr>
        <w:t xml:space="preserve"> → </w:t>
      </w:r>
      <w:r>
        <w:rPr>
          <w:rFonts w:ascii="Calibri" w:hAnsi="Calibri" w:eastAsia="Calibri"/>
          <w:b/>
          <w:color w:val="16324F"/>
        </w:rPr>
        <w:t>Auditar indicadores</w:t>
      </w:r>
    </w:p>
    <w:p>
      <w:r>
        <w:rPr>
          <w:rFonts w:ascii="Calibri" w:hAnsi="Calibri" w:eastAsia="Calibri"/>
        </w:rPr>
        <w:t>Em qualquer etapa, uma divergência deve retornar ao responsável anterior com prazo e registro. O fluxo não pode ser encerrado por simples exclusão da ocorrência.</w:t>
      </w:r>
    </w:p>
    <w:p>
      <w:bookmarkStart w:id="141" w:name="b94422b25f3bdeca9cf"/>
      <w:pPr>
        <w:pStyle w:val="3"/>
        <w:keepNext/>
        <w:keepLines/>
      </w:pPr>
      <w:r>
        <w:rPr>
          <w:rFonts w:ascii="Calibri" w:hAnsi="Calibri" w:eastAsia="Calibri"/>
        </w:rPr>
        <w:t>Matriz de responsabilidades</w:t>
      </w:r>
      <w:bookmarkEnd w:id="141"/>
    </w:p>
    <w:tbl>
      <w:tblPr>
        <w:tblW w:type="dxa" w:w="9360"/>
        <w:tblLayout w:type="fixed"/>
        <w:tblLook w:firstColumn="1" w:firstRow="1" w:lastColumn="0" w:lastRow="0" w:noHBand="0" w:noVBand="1" w:val="04A0"/>
        <w:tblInd w:w="120" w:type="dxa"/>
      </w:tblPr>
      <w:tblGrid>
        <w:gridCol w:w="1632"/>
        <w:gridCol w:w="3864"/>
        <w:gridCol w:w="3864"/>
      </w:tblGrid>
      <w:tr>
        <w:trPr>
          <w:tblHeader w:val="true"/>
        </w:trP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Papel</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Responsabilidade principal</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Evidência</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Direção</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Aprovar política, recursos e indicadores</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Ata, política e análise gerencial</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Gestor</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Planejar escala, tratar e aprovar ocorrências</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Aprovações, justificativas e planos corretivos</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Empregado</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Registrar fielmente e comunicar divergências</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Marcações e solicitações</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RH/DP</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Governar cadastro, regras, fechamento e guarda</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Relatórios, trilhas e conciliações</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Folha</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Processar eventos e validar totais</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Memórias, rubricas e conferências</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TI/Segurança</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Disponibilidade, acesso, integração e incidentes</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Logs, testes, backups e chamados</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Jurídico/Compliance</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Revisar requisitos e instrumentos</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Matriz normativa e pareceres internos</w:t>
            </w:r>
          </w:p>
        </w:tc>
      </w:tr>
      <w:tr>
        <w:tc>
          <w:tcPr>
            <w:tcW w:type="dxa" w:w="163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Fornecedor</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Cumprir requisitos contratuais e técnicos</w:t>
            </w:r>
          </w:p>
        </w:tc>
        <w:tc>
          <w:tcPr>
            <w:tcW w:type="dxa" w:w="386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Atestados, SLA, suporte e exportações</w:t>
            </w:r>
          </w:p>
        </w:tc>
      </w:tr>
    </w:tbl>
    <w:p>
      <w:pPr>
        <w:spacing w:after="40"/>
      </w:pPr>
    </w:p>
    <w:p>
      <w:pPr>
        <w:pStyle w:val="164"/>
        <w:shd w:fill="EAF2F8"/>
        <w:pBdr>
          <w:left w:val="single" w:sz="12" w:space="5" w:color="2E75B6"/>
        </w:pBdr>
      </w:pPr>
      <w:r>
        <w:rPr>
          <w:rFonts w:ascii="Calibri" w:hAnsi="Calibri" w:eastAsia="Calibri"/>
          <w:b/>
          <w:color w:val="16324F"/>
        </w:rPr>
        <w:t>Estudo de Caso — migração sem teste de virada</w:t>
      </w:r>
      <w:r>
        <w:rPr>
          <w:rFonts w:ascii="Calibri" w:hAnsi="Calibri" w:eastAsia="Calibri"/>
        </w:rPr>
        <w:t xml:space="preserve"> Uma operação 24 horas implantou novo sistema sem testar jornadas iniciadas antes e terminadas depois da meia-noite. Parte das marcações foi dividida em dias diferentes e gerou ocorrências indevidas. A correção exigiu reprocessamento, dupla conferência e comunicação aos empregados. </w:t>
      </w:r>
      <w:r>
        <w:rPr>
          <w:rFonts w:ascii="Calibri" w:hAnsi="Calibri" w:eastAsia="Calibri"/>
          <w:b/>
          <w:color w:val="16324F"/>
        </w:rPr>
        <w:t>Lição:</w:t>
      </w:r>
      <w:r>
        <w:rPr>
          <w:rFonts w:ascii="Calibri" w:hAnsi="Calibri" w:eastAsia="Calibri"/>
        </w:rPr>
        <w:t xml:space="preserve"> casos de borda devem fazer parte do aceite, não ser descobertos na primeira folha. Caso ilustrativo.</w:t>
      </w:r>
    </w:p>
    <w:p>
      <w:r>
        <w:br w:type="page"/>
      </w:r>
    </w:p>
    <w:p>
      <w:bookmarkStart w:id="142" w:name="ba4583841ccc9aa4d96"/>
      <w:pPr>
        <w:pStyle w:val="2"/>
        <w:keepNext/>
        <w:keepLines/>
      </w:pPr>
      <w:r>
        <w:rPr>
          <w:rFonts w:ascii="Calibri" w:hAnsi="Calibri" w:eastAsia="Calibri"/>
        </w:rPr>
        <w:t>Capítulo 5 — Os erros mais comuns cometidos pelas empresas</w:t>
      </w:r>
      <w:bookmarkEnd w:id="142"/>
    </w:p>
    <w:p>
      <w:bookmarkStart w:id="143" w:name="b9d6a34e4e13b4413e2"/>
      <w:pPr>
        <w:pStyle w:val="3"/>
        <w:keepNext/>
        <w:keepLines/>
      </w:pPr>
      <w:r>
        <w:rPr>
          <w:rFonts w:ascii="Calibri" w:hAnsi="Calibri" w:eastAsia="Calibri"/>
        </w:rPr>
        <w:t>1. Marcações automáticas incompatíveis com a realidade</w:t>
      </w:r>
      <w:bookmarkEnd w:id="143"/>
    </w:p>
    <w:p>
      <w:r>
        <w:rPr>
          <w:rFonts w:ascii="Calibri" w:hAnsi="Calibri" w:eastAsia="Calibri"/>
        </w:rPr>
        <w:t>Preencher horários contratuais, programar saída automática ou substituir marcações por uma jornada padrão elimina justamente a informação que o controle deveria preservar. Horários invariáveis também podem reduzir o valor probatório dos cartões.</w:t>
      </w:r>
    </w:p>
    <w:p>
      <w:r>
        <w:rPr>
          <w:rFonts w:ascii="Calibri" w:hAnsi="Calibri" w:eastAsia="Calibri"/>
          <w:b/>
          <w:color w:val="16324F"/>
        </w:rPr>
        <w:t>Como corrigir:</w:t>
      </w:r>
      <w:r>
        <w:rPr>
          <w:rFonts w:ascii="Calibri" w:hAnsi="Calibri" w:eastAsia="Calibri"/>
        </w:rPr>
        <w:t xml:space="preserve"> impedir automações de marcação, preservar o registro do empregado e tratar omissões pelo fluxo documentado.</w:t>
      </w:r>
    </w:p>
    <w:p>
      <w:bookmarkStart w:id="144" w:name="bbf4ab9a1164c29ded3"/>
      <w:pPr>
        <w:pStyle w:val="3"/>
        <w:keepNext/>
        <w:keepLines/>
      </w:pPr>
      <w:r>
        <w:rPr>
          <w:rFonts w:ascii="Calibri" w:hAnsi="Calibri" w:eastAsia="Calibri"/>
        </w:rPr>
        <w:t>2. Bloquear marcações fora do horário ou sem autorização</w:t>
      </w:r>
      <w:bookmarkEnd w:id="144"/>
    </w:p>
    <w:p>
      <w:r>
        <w:rPr>
          <w:rFonts w:ascii="Calibri" w:hAnsi="Calibri" w:eastAsia="Calibri"/>
        </w:rPr>
        <w:t>Bloqueio não impede trabalho. Pode apenas impedir a empresa de capturá-lo. Autorização de hora extra é regra de gestão; registro é retrato do fato.</w:t>
      </w:r>
    </w:p>
    <w:p>
      <w:r>
        <w:rPr>
          <w:rFonts w:ascii="Calibri" w:hAnsi="Calibri" w:eastAsia="Calibri"/>
          <w:b/>
          <w:color w:val="16324F"/>
        </w:rPr>
        <w:t>Como corrigir:</w:t>
      </w:r>
      <w:r>
        <w:rPr>
          <w:rFonts w:ascii="Calibri" w:hAnsi="Calibri" w:eastAsia="Calibri"/>
        </w:rPr>
        <w:t xml:space="preserve"> permitir marcação, emitir alerta, investigar a causa e tratar eventual descumprimento separadamente do pagamento ou compensação devidos.</w:t>
      </w:r>
    </w:p>
    <w:p>
      <w:bookmarkStart w:id="145" w:name="b8c77ce22ac702e9e27"/>
      <w:pPr>
        <w:pStyle w:val="3"/>
        <w:keepNext/>
        <w:keepLines/>
      </w:pPr>
      <w:r>
        <w:rPr>
          <w:rFonts w:ascii="Calibri" w:hAnsi="Calibri" w:eastAsia="Calibri"/>
        </w:rPr>
        <w:t>3. Manter registros incompletos</w:t>
      </w:r>
      <w:bookmarkEnd w:id="145"/>
    </w:p>
    <w:p>
      <w:r>
        <w:rPr>
          <w:rFonts w:ascii="Calibri" w:hAnsi="Calibri" w:eastAsia="Calibri"/>
        </w:rPr>
        <w:t>Marcações ímpares, dias sem fechamento, intervalos ausentes e jornadas atravessando dias sem pareamento tornam o espelho difícil de interpretar. Deixar pendências para meses posteriores multiplica o retrabalho.</w:t>
      </w:r>
    </w:p>
    <w:p>
      <w:r>
        <w:rPr>
          <w:rFonts w:ascii="Calibri" w:hAnsi="Calibri" w:eastAsia="Calibri"/>
          <w:b/>
          <w:color w:val="16324F"/>
        </w:rPr>
        <w:t>Como corrigir:</w:t>
      </w:r>
      <w:r>
        <w:rPr>
          <w:rFonts w:ascii="Calibri" w:hAnsi="Calibri" w:eastAsia="Calibri"/>
        </w:rPr>
        <w:t xml:space="preserve"> relatório diário de inconsistências, lembrete ao empregado, prazo curto de justificativa e substituto para aprovação.</w:t>
      </w:r>
    </w:p>
    <w:p>
      <w:bookmarkStart w:id="146" w:name="bc56d64b2212323fcb6"/>
      <w:pPr>
        <w:pStyle w:val="3"/>
        <w:keepNext/>
        <w:keepLines/>
      </w:pPr>
      <w:r>
        <w:rPr>
          <w:rFonts w:ascii="Calibri" w:hAnsi="Calibri" w:eastAsia="Calibri"/>
        </w:rPr>
        <w:t>4. Alterar sem justificativa e sem trilha</w:t>
      </w:r>
      <w:bookmarkEnd w:id="146"/>
    </w:p>
    <w:p>
      <w:r>
        <w:rPr>
          <w:rFonts w:ascii="Calibri" w:hAnsi="Calibri" w:eastAsia="Calibri"/>
        </w:rPr>
        <w:t>Ajuste legítimo corrige erro; ajuste opaco substitui o fato. Quando o sistema mostra apenas o horário final, a empresa não consegue explicar a origem da mudança.</w:t>
      </w:r>
    </w:p>
    <w:p>
      <w:r>
        <w:rPr>
          <w:rFonts w:ascii="Calibri" w:hAnsi="Calibri" w:eastAsia="Calibri"/>
          <w:b/>
          <w:color w:val="16324F"/>
        </w:rPr>
        <w:t>Como corrigir:</w:t>
      </w:r>
      <w:r>
        <w:rPr>
          <w:rFonts w:ascii="Calibri" w:hAnsi="Calibri" w:eastAsia="Calibri"/>
        </w:rPr>
        <w:t xml:space="preserve"> preservar original, motivo padronizado, comentário quando necessário, autor, data, hora, aprovador e documento de suporte.</w:t>
      </w:r>
    </w:p>
    <w:p>
      <w:bookmarkStart w:id="147" w:name="b7f039ddbc66122e24a"/>
      <w:pPr>
        <w:pStyle w:val="3"/>
        <w:keepNext/>
        <w:keepLines/>
      </w:pPr>
      <w:r>
        <w:rPr>
          <w:rFonts w:ascii="Calibri" w:hAnsi="Calibri" w:eastAsia="Calibri"/>
        </w:rPr>
        <w:t>5. Aceitar horários uniformes por hábito</w:t>
      </w:r>
      <w:bookmarkEnd w:id="147"/>
    </w:p>
    <w:p>
      <w:r>
        <w:rPr>
          <w:rFonts w:ascii="Calibri" w:hAnsi="Calibri" w:eastAsia="Calibri"/>
        </w:rPr>
        <w:t>Registros idênticos todos os dias podem indicar preenchimento posterior ou padronização, principalmente quando a operação naturalmente varia. Não se deve criar variação artificial; deve-se registrar a realidade.</w:t>
      </w:r>
    </w:p>
    <w:p>
      <w:r>
        <w:rPr>
          <w:rFonts w:ascii="Calibri" w:hAnsi="Calibri" w:eastAsia="Calibri"/>
          <w:b/>
          <w:color w:val="16324F"/>
        </w:rPr>
        <w:t>Como corrigir:</w:t>
      </w:r>
      <w:r>
        <w:rPr>
          <w:rFonts w:ascii="Calibri" w:hAnsi="Calibri" w:eastAsia="Calibri"/>
        </w:rPr>
        <w:t xml:space="preserve"> treinar marcação contemporânea, comparar com operação e investigar padrões improváveis sem manipular dados.</w:t>
      </w:r>
    </w:p>
    <w:p>
      <w:bookmarkStart w:id="148" w:name="b1d46ca8022fae04a61"/>
      <w:pPr>
        <w:pStyle w:val="3"/>
        <w:keepNext/>
        <w:keepLines/>
      </w:pPr>
      <w:r>
        <w:rPr>
          <w:rFonts w:ascii="Calibri" w:hAnsi="Calibri" w:eastAsia="Calibri"/>
        </w:rPr>
        <w:t>6. Criar controles paralelos</w:t>
      </w:r>
      <w:bookmarkEnd w:id="148"/>
    </w:p>
    <w:p>
      <w:r>
        <w:rPr>
          <w:rFonts w:ascii="Calibri" w:hAnsi="Calibri" w:eastAsia="Calibri"/>
        </w:rPr>
        <w:t>Planilhas, mensagens e cadernos usados fora do sistema oficial fragmentam a prova e geram totais diferentes. Um controle de contingência que nunca é reconciliado vira sistema paralelo.</w:t>
      </w:r>
    </w:p>
    <w:p>
      <w:r>
        <w:rPr>
          <w:rFonts w:ascii="Calibri" w:hAnsi="Calibri" w:eastAsia="Calibri"/>
          <w:b/>
          <w:color w:val="16324F"/>
        </w:rPr>
        <w:t>Como corrigir:</w:t>
      </w:r>
      <w:r>
        <w:rPr>
          <w:rFonts w:ascii="Calibri" w:hAnsi="Calibri" w:eastAsia="Calibri"/>
        </w:rPr>
        <w:t xml:space="preserve"> definir fonte oficial, autorizar meios de contingência, importar ou anexar evidências e reconciliar dentro do ciclo de fechamento.</w:t>
      </w:r>
    </w:p>
    <w:p>
      <w:bookmarkStart w:id="149" w:name="b865e86a4d42eafbc32"/>
      <w:pPr>
        <w:pStyle w:val="3"/>
        <w:keepNext/>
        <w:keepLines/>
      </w:pPr>
      <w:r>
        <w:rPr>
          <w:rFonts w:ascii="Calibri" w:hAnsi="Calibri" w:eastAsia="Calibri"/>
        </w:rPr>
        <w:t>7. Não conferir antes da folha</w:t>
      </w:r>
      <w:bookmarkEnd w:id="149"/>
    </w:p>
    <w:p>
      <w:r>
        <w:rPr>
          <w:rFonts w:ascii="Calibri" w:hAnsi="Calibri" w:eastAsia="Calibri"/>
        </w:rPr>
        <w:t>Importar automaticamente sem análise transfere erros para o pagamento. Corrigir depois aumenta desgaste e pode exigir retificação de processos.</w:t>
      </w:r>
    </w:p>
    <w:p>
      <w:r>
        <w:rPr>
          <w:rFonts w:ascii="Calibri" w:hAnsi="Calibri" w:eastAsia="Calibri"/>
          <w:b/>
          <w:color w:val="16324F"/>
        </w:rPr>
        <w:t>Como corrigir:</w:t>
      </w:r>
      <w:r>
        <w:rPr>
          <w:rFonts w:ascii="Calibri" w:hAnsi="Calibri" w:eastAsia="Calibri"/>
        </w:rPr>
        <w:t xml:space="preserve"> validar totais, exceções, integrações e amostra por recálculo independente antes da folha.</w:t>
      </w:r>
    </w:p>
    <w:p>
      <w:bookmarkStart w:id="150" w:name="b7b1887c0827ccb19d3"/>
      <w:pPr>
        <w:pStyle w:val="3"/>
        <w:keepNext/>
        <w:keepLines/>
      </w:pPr>
      <w:r>
        <w:rPr>
          <w:rFonts w:ascii="Calibri" w:hAnsi="Calibri" w:eastAsia="Calibri"/>
        </w:rPr>
        <w:t>8. Configurar tolerância como “minutos gratuitos”</w:t>
      </w:r>
      <w:bookmarkEnd w:id="150"/>
    </w:p>
    <w:p>
      <w:r>
        <w:rPr>
          <w:rFonts w:ascii="Calibri" w:hAnsi="Calibri" w:eastAsia="Calibri"/>
        </w:rPr>
        <w:t>As pequenas variações previstas no artigo 58, § 1º, da CLT — até cinco minutos por marcação, observado o máximo de dez minutos diários — não autorizam exigir trabalho gratuito diário nem arredondar além dos limites.</w:t>
      </w:r>
    </w:p>
    <w:p>
      <w:r>
        <w:rPr>
          <w:rFonts w:ascii="Calibri" w:hAnsi="Calibri" w:eastAsia="Calibri"/>
          <w:b/>
          <w:color w:val="16324F"/>
        </w:rPr>
        <w:t>Como corrigir:</w:t>
      </w:r>
      <w:r>
        <w:rPr>
          <w:rFonts w:ascii="Calibri" w:hAnsi="Calibri" w:eastAsia="Calibri"/>
        </w:rPr>
        <w:t xml:space="preserve"> aplicar a regra exatamente, testar o algoritmo e impedir orientação gerencial para antecipar ou prolongar trabalho sem registro.</w:t>
      </w:r>
    </w:p>
    <w:p>
      <w:bookmarkStart w:id="151" w:name="b8e9f9a4b9f8704b86b"/>
      <w:pPr>
        <w:pStyle w:val="3"/>
        <w:keepNext/>
        <w:keepLines/>
      </w:pPr>
      <w:r>
        <w:rPr>
          <w:rFonts w:ascii="Calibri" w:hAnsi="Calibri" w:eastAsia="Calibri"/>
        </w:rPr>
        <w:t>9. Pré-assinalar intervalo que não ocorre</w:t>
      </w:r>
      <w:bookmarkEnd w:id="151"/>
    </w:p>
    <w:p>
      <w:r>
        <w:rPr>
          <w:rFonts w:ascii="Calibri" w:hAnsi="Calibri" w:eastAsia="Calibri"/>
        </w:rPr>
        <w:t>A CLT permite pré-assinalação do intervalo, mas a prática precisa corresponder ao registro. Se o empregado trabalha ou permanece obrigatoriamente disponível, a marcação formal não resolve a concessão.</w:t>
      </w:r>
    </w:p>
    <w:p>
      <w:r>
        <w:rPr>
          <w:rFonts w:ascii="Calibri" w:hAnsi="Calibri" w:eastAsia="Calibri"/>
          <w:b/>
          <w:color w:val="16324F"/>
        </w:rPr>
        <w:t>Como corrigir:</w:t>
      </w:r>
      <w:r>
        <w:rPr>
          <w:rFonts w:ascii="Calibri" w:hAnsi="Calibri" w:eastAsia="Calibri"/>
        </w:rPr>
        <w:t xml:space="preserve"> dimensionar cobertura, permitir comunicação de interrupção, registrar/tratar ocorrências e revisar setores críticos.</w:t>
      </w:r>
    </w:p>
    <w:p>
      <w:bookmarkStart w:id="152" w:name="bb6f247e924862beb79"/>
      <w:pPr>
        <w:pStyle w:val="3"/>
        <w:keepNext/>
        <w:keepLines/>
      </w:pPr>
      <w:r>
        <w:rPr>
          <w:rFonts w:ascii="Calibri" w:hAnsi="Calibri" w:eastAsia="Calibri"/>
        </w:rPr>
        <w:t>10. Confundir local externo com exclusão de jornada</w:t>
      </w:r>
      <w:bookmarkEnd w:id="152"/>
    </w:p>
    <w:p>
      <w:r>
        <w:rPr>
          <w:rFonts w:ascii="Calibri" w:hAnsi="Calibri" w:eastAsia="Calibri"/>
        </w:rPr>
        <w:t>Equipe externa pode ser plenamente controlável por ferramentas e organização do trabalho. A classificação exige incompatibilidade real com a fixação de horário.</w:t>
      </w:r>
    </w:p>
    <w:p>
      <w:r>
        <w:rPr>
          <w:rFonts w:ascii="Calibri" w:hAnsi="Calibri" w:eastAsia="Calibri"/>
          <w:b/>
          <w:color w:val="16324F"/>
        </w:rPr>
        <w:t>Como corrigir:</w:t>
      </w:r>
      <w:r>
        <w:rPr>
          <w:rFonts w:ascii="Calibri" w:hAnsi="Calibri" w:eastAsia="Calibri"/>
        </w:rPr>
        <w:t xml:space="preserve"> revisar fatos, tecnologia, autonomia, exigências e documentos por função.</w:t>
      </w:r>
    </w:p>
    <w:p>
      <w:bookmarkStart w:id="153" w:name="bfef16fce594617cc93"/>
      <w:pPr>
        <w:pStyle w:val="3"/>
        <w:keepNext/>
        <w:keepLines/>
      </w:pPr>
      <w:r>
        <w:rPr>
          <w:rFonts w:ascii="Calibri" w:hAnsi="Calibri" w:eastAsia="Calibri"/>
        </w:rPr>
        <w:t>11. Tratar todo home office como sem ponto</w:t>
      </w:r>
      <w:bookmarkEnd w:id="153"/>
    </w:p>
    <w:p>
      <w:r>
        <w:rPr>
          <w:rFonts w:ascii="Calibri" w:hAnsi="Calibri" w:eastAsia="Calibri"/>
        </w:rPr>
        <w:t>A exclusão do artigo 62, III, refere-se ao teletrabalho por produção ou tarefa. Teletrabalho por jornada pode exigir controle conforme o enquadramento aplicável.</w:t>
      </w:r>
    </w:p>
    <w:p>
      <w:r>
        <w:rPr>
          <w:rFonts w:ascii="Calibri" w:hAnsi="Calibri" w:eastAsia="Calibri"/>
          <w:b/>
          <w:color w:val="16324F"/>
        </w:rPr>
        <w:t>Como corrigir:</w:t>
      </w:r>
      <w:r>
        <w:rPr>
          <w:rFonts w:ascii="Calibri" w:hAnsi="Calibri" w:eastAsia="Calibri"/>
        </w:rPr>
        <w:t xml:space="preserve"> identificar o modelo contratual e a realidade, ajustar política e oferecer meio remoto adequado.</w:t>
      </w:r>
    </w:p>
    <w:p>
      <w:bookmarkStart w:id="154" w:name="bea4bd24cd4824b8fce"/>
      <w:pPr>
        <w:pStyle w:val="3"/>
        <w:keepNext/>
        <w:keepLines/>
      </w:pPr>
      <w:r>
        <w:rPr>
          <w:rFonts w:ascii="Calibri" w:hAnsi="Calibri" w:eastAsia="Calibri"/>
        </w:rPr>
        <w:t>12. Manter REP-A após o fim do instrumento autorizador</w:t>
      </w:r>
      <w:bookmarkEnd w:id="154"/>
    </w:p>
    <w:p>
      <w:r>
        <w:rPr>
          <w:rFonts w:ascii="Calibri" w:hAnsi="Calibri" w:eastAsia="Calibri"/>
        </w:rPr>
        <w:t>O REP-A depende da vigência de convenção ou acordo coletivo. Perder o controle da data de validade cria risco de uso sem autorização.</w:t>
      </w:r>
    </w:p>
    <w:p>
      <w:r>
        <w:rPr>
          <w:rFonts w:ascii="Calibri" w:hAnsi="Calibri" w:eastAsia="Calibri"/>
          <w:b/>
          <w:color w:val="16324F"/>
        </w:rPr>
        <w:t>Como corrigir:</w:t>
      </w:r>
      <w:r>
        <w:rPr>
          <w:rFonts w:ascii="Calibri" w:hAnsi="Calibri" w:eastAsia="Calibri"/>
        </w:rPr>
        <w:t xml:space="preserve"> alerta de vigência, responsável, revisão antecipada e plano alternativo.</w:t>
      </w:r>
    </w:p>
    <w:p>
      <w:bookmarkStart w:id="155" w:name="b5ddeb649184b292707"/>
      <w:pPr>
        <w:pStyle w:val="3"/>
        <w:keepNext/>
        <w:keepLines/>
      </w:pPr>
      <w:r>
        <w:rPr>
          <w:rFonts w:ascii="Calibri" w:hAnsi="Calibri" w:eastAsia="Calibri"/>
        </w:rPr>
        <w:t>13. Confiar apenas no fornecedor</w:t>
      </w:r>
      <w:bookmarkEnd w:id="155"/>
    </w:p>
    <w:p>
      <w:r>
        <w:rPr>
          <w:rFonts w:ascii="Calibri" w:hAnsi="Calibri" w:eastAsia="Calibri"/>
        </w:rPr>
        <w:t>A responsabilidade empresarial não desaparece porque um terceiro hospeda o sistema. Documentos, arquivos e configurações precisam ser verificados.</w:t>
      </w:r>
    </w:p>
    <w:p>
      <w:r>
        <w:rPr>
          <w:rFonts w:ascii="Calibri" w:hAnsi="Calibri" w:eastAsia="Calibri"/>
          <w:b/>
          <w:color w:val="16324F"/>
        </w:rPr>
        <w:t>Como corrigir:</w:t>
      </w:r>
      <w:r>
        <w:rPr>
          <w:rFonts w:ascii="Calibri" w:hAnsi="Calibri" w:eastAsia="Calibri"/>
        </w:rPr>
        <w:t xml:space="preserve"> aceite formal, auditorias, amostras, cláusulas contratuais e capacidade interna de exportação.</w:t>
      </w:r>
    </w:p>
    <w:p>
      <w:bookmarkStart w:id="156" w:name="bff04ad8ef26a43ac32"/>
      <w:pPr>
        <w:pStyle w:val="3"/>
        <w:keepNext/>
        <w:keepLines/>
      </w:pPr>
      <w:r>
        <w:rPr>
          <w:rFonts w:ascii="Calibri" w:hAnsi="Calibri" w:eastAsia="Calibri"/>
        </w:rPr>
        <w:t>14. Coletar dados excessivos</w:t>
      </w:r>
      <w:bookmarkEnd w:id="156"/>
    </w:p>
    <w:p>
      <w:r>
        <w:rPr>
          <w:rFonts w:ascii="Calibri" w:hAnsi="Calibri" w:eastAsia="Calibri"/>
        </w:rPr>
        <w:t>Localização contínua, fotos a cada ação ou biometria sem análise podem exceder a finalidade. O excesso aumenta impacto de incidentes e resistência da equipe.</w:t>
      </w:r>
    </w:p>
    <w:p>
      <w:r>
        <w:rPr>
          <w:rFonts w:ascii="Calibri" w:hAnsi="Calibri" w:eastAsia="Calibri"/>
          <w:b/>
          <w:color w:val="16324F"/>
        </w:rPr>
        <w:t>Como corrigir:</w:t>
      </w:r>
      <w:r>
        <w:rPr>
          <w:rFonts w:ascii="Calibri" w:hAnsi="Calibri" w:eastAsia="Calibri"/>
        </w:rPr>
        <w:t xml:space="preserve"> aplicar finalidade, adequação e necessidade; configurar coleta mínima e prazo de retenção.</w:t>
      </w:r>
    </w:p>
    <w:p>
      <w:bookmarkStart w:id="157" w:name="b8f1803e327281a269f"/>
      <w:pPr>
        <w:pStyle w:val="3"/>
        <w:keepNext/>
        <w:keepLines/>
      </w:pPr>
      <w:r>
        <w:rPr>
          <w:rFonts w:ascii="Calibri" w:hAnsi="Calibri" w:eastAsia="Calibri"/>
        </w:rPr>
        <w:t>15. Não treinar líderes</w:t>
      </w:r>
      <w:bookmarkEnd w:id="157"/>
    </w:p>
    <w:p>
      <w:r>
        <w:rPr>
          <w:rFonts w:ascii="Calibri" w:hAnsi="Calibri" w:eastAsia="Calibri"/>
        </w:rPr>
        <w:t>Muitos problemas começam com mensagens como “bata o ponto e termine depois”. Sem treinamento e responsabilização, a política institucional perde efeito.</w:t>
      </w:r>
    </w:p>
    <w:p>
      <w:r>
        <w:rPr>
          <w:rFonts w:ascii="Calibri" w:hAnsi="Calibri" w:eastAsia="Calibri"/>
          <w:b/>
          <w:color w:val="16324F"/>
        </w:rPr>
        <w:t>Como corrigir:</w:t>
      </w:r>
      <w:r>
        <w:rPr>
          <w:rFonts w:ascii="Calibri" w:hAnsi="Calibri" w:eastAsia="Calibri"/>
        </w:rPr>
        <w:t xml:space="preserve"> treinamento específico, indicadores por gestor, apuração de desvios e correção de metas ou capacidade.</w:t>
      </w:r>
    </w:p>
    <w:p>
      <w:pPr>
        <w:pStyle w:val="164"/>
        <w:shd w:fill="EAF2F8"/>
        <w:pBdr>
          <w:left w:val="single" w:sz="12" w:space="5" w:color="2E75B6"/>
        </w:pBdr>
      </w:pPr>
      <w:r>
        <w:rPr>
          <w:rFonts w:ascii="Calibri" w:hAnsi="Calibri" w:eastAsia="Calibri"/>
          <w:b/>
          <w:color w:val="16324F"/>
        </w:rPr>
        <w:t>Erro Comum</w:t>
      </w:r>
      <w:r>
        <w:rPr>
          <w:rFonts w:ascii="Calibri" w:hAnsi="Calibri" w:eastAsia="Calibri"/>
        </w:rPr>
        <w:t xml:space="preserve"> Procurar “limpar” o espelho em vez de tratar a causa. Um bom fechamento não é aquele sem exceções; é aquele em que as exceções reais foram explicadas e receberam consequência correta.</w:t>
      </w:r>
    </w:p>
    <w:p>
      <w:r>
        <w:br w:type="page"/>
      </w:r>
    </w:p>
    <w:p>
      <w:bookmarkStart w:id="158" w:name="b69b83460119d77a022"/>
      <w:pPr>
        <w:pStyle w:val="2"/>
        <w:keepNext/>
        <w:keepLines/>
      </w:pPr>
      <w:r>
        <w:rPr>
          <w:rFonts w:ascii="Calibri" w:hAnsi="Calibri" w:eastAsia="Calibri"/>
        </w:rPr>
        <w:t>Capítulo 6 — Controle de ponto e horas extras</w:t>
      </w:r>
      <w:bookmarkEnd w:id="158"/>
    </w:p>
    <w:p>
      <w:bookmarkStart w:id="159" w:name="b72c520d4a695323306"/>
      <w:pPr>
        <w:pStyle w:val="3"/>
        <w:keepNext/>
        <w:keepLines/>
      </w:pPr>
      <w:r>
        <w:rPr>
          <w:rFonts w:ascii="Calibri" w:hAnsi="Calibri" w:eastAsia="Calibri"/>
        </w:rPr>
        <w:t>O ponto alimenta decisões de pagamento e compensação</w:t>
      </w:r>
      <w:bookmarkEnd w:id="159"/>
    </w:p>
    <w:p>
      <w:r>
        <w:rPr>
          <w:rFonts w:ascii="Calibri" w:hAnsi="Calibri" w:eastAsia="Calibri"/>
        </w:rPr>
        <w:t>Horas extras não nascem no sistema. Nascem do trabalho realizado além da jornada juridicamente aplicável. O ponto identifica o tempo; a regra de cálculo define adicional, base, adicional noturno, feriado, reflexos e destino para pagamento ou compensação.</w:t>
      </w:r>
    </w:p>
    <w:p>
      <w:r>
        <w:rPr>
          <w:rFonts w:ascii="Calibri" w:hAnsi="Calibri" w:eastAsia="Calibri"/>
        </w:rPr>
        <w:t>O processo precisa distinguir quatro perguntas:</w:t>
      </w:r>
    </w:p>
    <w:p>
      <w:pPr>
        <w:pStyle w:val="35"/>
      </w:pPr>
      <w:r>
        <w:rPr>
          <w:rFonts w:ascii="Calibri" w:hAnsi="Calibri" w:eastAsia="Calibri"/>
        </w:rPr>
        <w:t>A hora foi trabalhada?</w:t>
      </w:r>
    </w:p>
    <w:p>
      <w:pPr>
        <w:pStyle w:val="35"/>
      </w:pPr>
      <w:r>
        <w:rPr>
          <w:rFonts w:ascii="Calibri" w:hAnsi="Calibri" w:eastAsia="Calibri"/>
        </w:rPr>
        <w:t>Estava autorizada conforme a política?</w:t>
      </w:r>
    </w:p>
    <w:p>
      <w:pPr>
        <w:pStyle w:val="35"/>
      </w:pPr>
      <w:r>
        <w:rPr>
          <w:rFonts w:ascii="Calibri" w:hAnsi="Calibri" w:eastAsia="Calibri"/>
        </w:rPr>
        <w:t>Deve ser paga ou compensada?</w:t>
      </w:r>
    </w:p>
    <w:p>
      <w:pPr>
        <w:pStyle w:val="35"/>
      </w:pPr>
      <w:r>
        <w:rPr>
          <w:rFonts w:ascii="Calibri" w:hAnsi="Calibri" w:eastAsia="Calibri"/>
        </w:rPr>
        <w:t>O cálculo e o registro foram feitos corretamente?</w:t>
      </w:r>
    </w:p>
    <w:p>
      <w:r>
        <w:rPr>
          <w:rFonts w:ascii="Calibri" w:hAnsi="Calibri" w:eastAsia="Calibri"/>
        </w:rPr>
        <w:t>Uma resposta negativa à autorização não apaga a primeira pergunta. O descumprimento pode demandar orientação ou medida interna proporcional, mas a empresa não deve excluir tempo efetivamente trabalhado.</w:t>
      </w:r>
    </w:p>
    <w:p>
      <w:bookmarkStart w:id="160" w:name="b52d66e0112356ea621"/>
      <w:pPr>
        <w:pStyle w:val="3"/>
        <w:keepNext/>
        <w:keepLines/>
      </w:pPr>
      <w:r>
        <w:rPr>
          <w:rFonts w:ascii="Calibri" w:hAnsi="Calibri" w:eastAsia="Calibri"/>
        </w:rPr>
        <w:t>Autorização prévia e registro fiel</w:t>
      </w:r>
      <w:bookmarkEnd w:id="160"/>
    </w:p>
    <w:p>
      <w:r>
        <w:rPr>
          <w:rFonts w:ascii="Calibri" w:hAnsi="Calibri" w:eastAsia="Calibri"/>
        </w:rPr>
        <w:t>Autorizações devem ser simples, tempestivas e vinculadas ao motivo. Regras excessivamente burocráticas incentivam atalhos; ausência de regra torna o gasto imprevisível. O gestor deve acompanhar orçamento e capacidade sem pressionar a equipe a trabalhar fora do ponto.</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Relatório semanal deve comparar hora extra autorizada, hora registrada e hora processada. Diferenças revelam trabalho não planejado, aprovação retroativa ou falha de integração.</w:t>
      </w:r>
    </w:p>
    <w:p>
      <w:bookmarkStart w:id="161" w:name="b9c6c4bf32885b452f0"/>
      <w:pPr>
        <w:pStyle w:val="3"/>
        <w:keepNext/>
        <w:keepLines/>
      </w:pPr>
      <w:r>
        <w:rPr>
          <w:rFonts w:ascii="Calibri" w:hAnsi="Calibri" w:eastAsia="Calibri"/>
        </w:rPr>
        <w:t>Banco de horas e compensação</w:t>
      </w:r>
      <w:bookmarkEnd w:id="161"/>
    </w:p>
    <w:p>
      <w:r>
        <w:rPr>
          <w:rFonts w:ascii="Calibri" w:hAnsi="Calibri" w:eastAsia="Calibri"/>
        </w:rPr>
        <w:t>Banco de horas exige instrumento adequado, prazo, regras de crédito e débito, transparência e acompanhamento. O ponto precisa enviar ocorrências corretamente e permitir que o empregado consulte movimentações e saldo.</w:t>
      </w:r>
    </w:p>
    <w:p>
      <w:r>
        <w:rPr>
          <w:rFonts w:ascii="Calibri" w:hAnsi="Calibri" w:eastAsia="Calibri"/>
        </w:rPr>
        <w:t>Um saldo sem memória não é controle. A empresa deve conseguir demonstrar data, quantidade, origem, compensação, prazo e tratamento no término do contrato ou do período aplicável. Mudança de sistema não pode destruir o histórico.</w:t>
      </w:r>
    </w:p>
    <w:p>
      <w:r>
        <w:rPr>
          <w:rFonts w:ascii="Calibri" w:hAnsi="Calibri" w:eastAsia="Calibri"/>
        </w:rPr>
        <w:t xml:space="preserve">Para aprofundar, consulte o </w:t>
      </w:r>
      <w:hyperlink r:id="rId14">
        <w:r>
          <w:rPr>
            <w:rFonts w:ascii="Calibri" w:hAnsi="Calibri"/>
            <w:color w:val="2E75B6"/>
            <w:u w:val="single"/>
          </w:rPr>
          <w:t>Guia 05 — Banco de Horas</w:t>
        </w:r>
      </w:hyperlink>
      <w:r>
        <w:rPr>
          <w:rFonts w:ascii="Calibri" w:hAnsi="Calibri" w:eastAsia="Calibri"/>
        </w:rPr>
        <w:t>.</w:t>
      </w:r>
    </w:p>
    <w:p>
      <w:bookmarkStart w:id="162" w:name="bc85f1ae12812dd1598"/>
      <w:pPr>
        <w:pStyle w:val="3"/>
        <w:keepNext/>
        <w:keepLines/>
      </w:pPr>
      <w:r>
        <w:rPr>
          <w:rFonts w:ascii="Calibri" w:hAnsi="Calibri" w:eastAsia="Calibri"/>
        </w:rPr>
        <w:t>Integração com a folha de pagamento</w:t>
      </w:r>
      <w:bookmarkEnd w:id="162"/>
    </w:p>
    <w:p>
      <w:r>
        <w:rPr>
          <w:rFonts w:ascii="Calibri" w:hAnsi="Calibri" w:eastAsia="Calibri"/>
        </w:rPr>
        <w:t>Antes do fechamento, concilie:</w:t>
      </w:r>
    </w:p>
    <w:p>
      <w:pPr>
        <w:pStyle w:val="34"/>
      </w:pPr>
      <w:r>
        <w:rPr>
          <w:rFonts w:ascii="Calibri" w:hAnsi="Calibri" w:eastAsia="Calibri"/>
        </w:rPr>
        <w:t>total de horas ordinárias e extraordinárias;</w:t>
      </w:r>
    </w:p>
    <w:p>
      <w:pPr>
        <w:pStyle w:val="34"/>
      </w:pPr>
      <w:r>
        <w:rPr>
          <w:rFonts w:ascii="Calibri" w:hAnsi="Calibri" w:eastAsia="Calibri"/>
        </w:rPr>
        <w:t>adicionais por percentuais e normas aplicáveis;</w:t>
      </w:r>
    </w:p>
    <w:p>
      <w:pPr>
        <w:pStyle w:val="34"/>
      </w:pPr>
      <w:r>
        <w:rPr>
          <w:rFonts w:ascii="Calibri" w:hAnsi="Calibri" w:eastAsia="Calibri"/>
        </w:rPr>
        <w:t>trabalho noturno e prorrogações, quando pertinentes;</w:t>
      </w:r>
    </w:p>
    <w:p>
      <w:pPr>
        <w:pStyle w:val="34"/>
      </w:pPr>
      <w:r>
        <w:rPr>
          <w:rFonts w:ascii="Calibri" w:hAnsi="Calibri" w:eastAsia="Calibri"/>
        </w:rPr>
        <w:t>faltas, atrasos, afastamentos e justificativas;</w:t>
      </w:r>
    </w:p>
    <w:p>
      <w:pPr>
        <w:pStyle w:val="34"/>
      </w:pPr>
      <w:r>
        <w:rPr>
          <w:rFonts w:ascii="Calibri" w:hAnsi="Calibri" w:eastAsia="Calibri"/>
        </w:rPr>
        <w:t>créditos e débitos de compensação;</w:t>
      </w:r>
    </w:p>
    <w:p>
      <w:pPr>
        <w:pStyle w:val="34"/>
      </w:pPr>
      <w:r>
        <w:rPr>
          <w:rFonts w:ascii="Calibri" w:hAnsi="Calibri" w:eastAsia="Calibri"/>
        </w:rPr>
        <w:t>descanso semanal e feriados;</w:t>
      </w:r>
    </w:p>
    <w:p>
      <w:pPr>
        <w:pStyle w:val="34"/>
      </w:pPr>
      <w:r>
        <w:rPr>
          <w:rFonts w:ascii="Calibri" w:hAnsi="Calibri" w:eastAsia="Calibri"/>
        </w:rPr>
        <w:t>alterações cadastrais e de escala;</w:t>
      </w:r>
    </w:p>
    <w:p>
      <w:pPr>
        <w:pStyle w:val="34"/>
      </w:pPr>
      <w:r>
        <w:rPr>
          <w:rFonts w:ascii="Calibri" w:hAnsi="Calibri" w:eastAsia="Calibri"/>
        </w:rPr>
        <w:t>rubricas e quantidades enviadas à folha.</w:t>
      </w:r>
    </w:p>
    <w:p>
      <w:r>
        <w:rPr>
          <w:rFonts w:ascii="Calibri" w:hAnsi="Calibri" w:eastAsia="Calibri"/>
        </w:rPr>
        <w:t>O eSocial recebe eventos de remuneração e informações contratuais segundo seus leiautes; ele não substitui o sistema de ponto. A empresa deve assegurar coerência entre cadastro, folha e eventos transmitidos, sem afirmar que o envio ao eSocial valida a jornada.</w:t>
      </w:r>
    </w:p>
    <w:p>
      <w:bookmarkStart w:id="163" w:name="b41e4b51a347885b1c5"/>
      <w:pPr>
        <w:pStyle w:val="3"/>
        <w:keepNext/>
        <w:keepLines/>
      </w:pPr>
      <w:r>
        <w:rPr>
          <w:rFonts w:ascii="Calibri" w:hAnsi="Calibri" w:eastAsia="Calibri"/>
        </w:rPr>
        <w:t>Fluxograma — fechamento seguro</w:t>
      </w:r>
      <w:bookmarkEnd w:id="163"/>
    </w:p>
    <w:p>
      <w:r>
        <w:rPr>
          <w:rFonts w:ascii="Calibri" w:hAnsi="Calibri" w:eastAsia="Calibri"/>
          <w:b/>
          <w:color w:val="16324F"/>
        </w:rPr>
        <w:t>Encerrar período</w:t>
      </w:r>
      <w:r>
        <w:rPr>
          <w:rFonts w:ascii="Calibri" w:hAnsi="Calibri" w:eastAsia="Calibri"/>
        </w:rPr>
        <w:t xml:space="preserve"> → </w:t>
      </w:r>
      <w:r>
        <w:rPr>
          <w:rFonts w:ascii="Calibri" w:hAnsi="Calibri" w:eastAsia="Calibri"/>
          <w:b/>
          <w:color w:val="16324F"/>
        </w:rPr>
        <w:t>Resolver marcações ausentes</w:t>
      </w:r>
      <w:r>
        <w:rPr>
          <w:rFonts w:ascii="Calibri" w:hAnsi="Calibri" w:eastAsia="Calibri"/>
        </w:rPr>
        <w:t xml:space="preserve"> → </w:t>
      </w:r>
      <w:r>
        <w:rPr>
          <w:rFonts w:ascii="Calibri" w:hAnsi="Calibri" w:eastAsia="Calibri"/>
          <w:b/>
          <w:color w:val="16324F"/>
        </w:rPr>
        <w:t>Validar ajustes</w:t>
      </w:r>
      <w:r>
        <w:rPr>
          <w:rFonts w:ascii="Calibri" w:hAnsi="Calibri" w:eastAsia="Calibri"/>
        </w:rPr>
        <w:t xml:space="preserve"> → </w:t>
      </w:r>
      <w:r>
        <w:rPr>
          <w:rFonts w:ascii="Calibri" w:hAnsi="Calibri" w:eastAsia="Calibri"/>
          <w:b/>
          <w:color w:val="16324F"/>
        </w:rPr>
        <w:t>Calcular exceções</w:t>
      </w:r>
      <w:r>
        <w:rPr>
          <w:rFonts w:ascii="Calibri" w:hAnsi="Calibri" w:eastAsia="Calibri"/>
        </w:rPr>
        <w:t xml:space="preserve"> → </w:t>
      </w:r>
      <w:r>
        <w:rPr>
          <w:rFonts w:ascii="Calibri" w:hAnsi="Calibri" w:eastAsia="Calibri"/>
          <w:b/>
          <w:color w:val="16324F"/>
        </w:rPr>
        <w:t>Conciliar banco/folha</w:t>
      </w:r>
      <w:r>
        <w:rPr>
          <w:rFonts w:ascii="Calibri" w:hAnsi="Calibri" w:eastAsia="Calibri"/>
        </w:rPr>
        <w:t xml:space="preserve"> → </w:t>
      </w:r>
      <w:r>
        <w:rPr>
          <w:rFonts w:ascii="Calibri" w:hAnsi="Calibri" w:eastAsia="Calibri"/>
          <w:b/>
          <w:color w:val="16324F"/>
        </w:rPr>
        <w:t>Recalcular amostra</w:t>
      </w:r>
      <w:r>
        <w:rPr>
          <w:rFonts w:ascii="Calibri" w:hAnsi="Calibri" w:eastAsia="Calibri"/>
        </w:rPr>
        <w:t xml:space="preserve"> → </w:t>
      </w:r>
      <w:r>
        <w:rPr>
          <w:rFonts w:ascii="Calibri" w:hAnsi="Calibri" w:eastAsia="Calibri"/>
          <w:b/>
          <w:color w:val="16324F"/>
        </w:rPr>
        <w:t>Aprovar</w:t>
      </w:r>
      <w:r>
        <w:rPr>
          <w:rFonts w:ascii="Calibri" w:hAnsi="Calibri" w:eastAsia="Calibri"/>
        </w:rPr>
        <w:t xml:space="preserve"> → </w:t>
      </w:r>
      <w:r>
        <w:rPr>
          <w:rFonts w:ascii="Calibri" w:hAnsi="Calibri" w:eastAsia="Calibri"/>
          <w:b/>
          <w:color w:val="16324F"/>
        </w:rPr>
        <w:t>Processar e arquivar</w:t>
      </w:r>
    </w:p>
    <w:p>
      <w:bookmarkStart w:id="164" w:name="b892e14822faff3e689"/>
      <w:pPr>
        <w:pStyle w:val="3"/>
        <w:keepNext/>
        <w:keepLines/>
      </w:pPr>
      <w:r>
        <w:rPr>
          <w:rFonts w:ascii="Calibri" w:hAnsi="Calibri" w:eastAsia="Calibri"/>
        </w:rPr>
        <w:t>Estudo de Caso — hora autorizada, mas não importada</w:t>
      </w:r>
      <w:bookmarkEnd w:id="164"/>
    </w:p>
    <w:p>
      <w:r>
        <w:rPr>
          <w:rFonts w:ascii="Calibri" w:hAnsi="Calibri" w:eastAsia="Calibri"/>
        </w:rPr>
        <w:t>Uma equipe registrou e teve aprovadas horas extras de inventário. Uma falha no mapeamento de rubricas impediu a importação para a folha. A conferência por total de empregados não detectou o problema; a conciliação por evento detectou. A empresa corrigiu o processamento e criou alerta para horas aprovadas sem rubrica de destino. Caso ilustrativo.</w:t>
      </w:r>
    </w:p>
    <w:p>
      <w:bookmarkStart w:id="165" w:name="b840d79dbb5bd61cdee"/>
      <w:pPr>
        <w:pStyle w:val="3"/>
        <w:keepNext/>
        <w:keepLines/>
      </w:pPr>
      <w:r>
        <w:rPr>
          <w:rFonts w:ascii="Calibri" w:hAnsi="Calibri" w:eastAsia="Calibri"/>
        </w:rPr>
        <w:t>Links internos de aprofundamento</w:t>
      </w:r>
      <w:bookmarkEnd w:id="165"/>
    </w:p>
    <w:p>
      <w:pPr>
        <w:pStyle w:val="34"/>
      </w:pPr>
      <w:hyperlink r:id="rId15">
        <w:r>
          <w:rPr>
            <w:rFonts w:ascii="Calibri" w:hAnsi="Calibri"/>
            <w:color w:val="2E75B6"/>
            <w:u w:val="single"/>
          </w:rPr>
          <w:t>Guia 03 — Jornada de Trabalho</w:t>
        </w:r>
      </w:hyperlink>
    </w:p>
    <w:p>
      <w:pPr>
        <w:pStyle w:val="34"/>
      </w:pPr>
      <w:hyperlink r:id="rId14">
        <w:r>
          <w:rPr>
            <w:rFonts w:ascii="Calibri" w:hAnsi="Calibri"/>
            <w:color w:val="2E75B6"/>
            <w:u w:val="single"/>
          </w:rPr>
          <w:t>Guia 05 — Banco de Horas</w:t>
        </w:r>
      </w:hyperlink>
    </w:p>
    <w:p>
      <w:pPr>
        <w:pStyle w:val="34"/>
      </w:pPr>
      <w:hyperlink r:id="rId16">
        <w:r>
          <w:rPr>
            <w:rFonts w:ascii="Calibri" w:hAnsi="Calibri"/>
            <w:color w:val="2E75B6"/>
            <w:u w:val="single"/>
          </w:rPr>
          <w:t>Guia 06 — Horas Extras</w:t>
        </w:r>
      </w:hyperlink>
    </w:p>
    <w:p>
      <w:pPr>
        <w:pStyle w:val="164"/>
        <w:shd w:fill="EAF2F8"/>
        <w:pBdr>
          <w:left w:val="single" w:sz="12" w:space="5" w:color="2E75B6"/>
        </w:pBdr>
      </w:pPr>
      <w:r>
        <w:rPr>
          <w:rFonts w:ascii="Calibri" w:hAnsi="Calibri" w:eastAsia="Calibri"/>
          <w:b/>
          <w:color w:val="16324F"/>
        </w:rPr>
        <w:t>Atenção</w:t>
      </w:r>
      <w:r>
        <w:rPr>
          <w:rFonts w:ascii="Calibri" w:hAnsi="Calibri" w:eastAsia="Calibri"/>
        </w:rPr>
        <w:t xml:space="preserve"> Percentuais, base de cálculo, reflexos e formas de compensação podem variar por lei, contrato e instrumento coletivo. O controle de ponto fornece a matéria-prima; não substitui a validação da regra remuneratória.</w:t>
      </w:r>
    </w:p>
    <w:p>
      <w:r>
        <w:br w:type="page"/>
      </w:r>
    </w:p>
    <w:p>
      <w:bookmarkStart w:id="166" w:name="be37b9aa19bc2deefaa"/>
      <w:pPr>
        <w:pStyle w:val="2"/>
        <w:keepNext/>
        <w:keepLines/>
      </w:pPr>
      <w:r>
        <w:rPr>
          <w:rFonts w:ascii="Calibri" w:hAnsi="Calibri" w:eastAsia="Calibri"/>
        </w:rPr>
        <w:t>Capítulo 7 — Controle de ponto no teletrabalho e trabalho híbrido</w:t>
      </w:r>
      <w:bookmarkEnd w:id="166"/>
    </w:p>
    <w:p>
      <w:bookmarkStart w:id="167" w:name="b5239ddf5106e4f5886"/>
      <w:pPr>
        <w:pStyle w:val="3"/>
        <w:keepNext/>
        <w:keepLines/>
      </w:pPr>
      <w:r>
        <w:rPr>
          <w:rFonts w:ascii="Calibri" w:hAnsi="Calibri" w:eastAsia="Calibri"/>
        </w:rPr>
        <w:t>Trabalho remoto não elimina tempo de trabalho</w:t>
      </w:r>
      <w:bookmarkEnd w:id="167"/>
    </w:p>
    <w:p>
      <w:r>
        <w:rPr>
          <w:rFonts w:ascii="Calibri" w:hAnsi="Calibri" w:eastAsia="Calibri"/>
        </w:rPr>
        <w:t>No teletrabalho por jornada, o controle precisa acompanhar onde o trabalho ocorre. Exigir que a pessoa vá à sede para marcar, usar VPN apenas como ponto ou considerar presença digital contínua como jornada são soluções incompletas.</w:t>
      </w:r>
    </w:p>
    <w:p>
      <w:r>
        <w:rPr>
          <w:rFonts w:ascii="Calibri" w:hAnsi="Calibri" w:eastAsia="Calibri"/>
        </w:rPr>
        <w:t>O artigo 75-B da CLT admite teletrabalho ou trabalho remoto por jornada ou por produção/tarefa. O artigo 62, III, exclui do regime de duração os empregados remotos por produção ou tarefa, não todo trabalhador remoto. A empresa deve documentar o modelo e garantir que a prática corresponda ao contrato.</w:t>
      </w:r>
    </w:p>
    <w:p>
      <w:bookmarkStart w:id="168" w:name="b191e60a1b7480b4425"/>
      <w:pPr>
        <w:pStyle w:val="3"/>
        <w:keepNext/>
        <w:keepLines/>
      </w:pPr>
      <w:r>
        <w:rPr>
          <w:rFonts w:ascii="Calibri" w:hAnsi="Calibri" w:eastAsia="Calibri"/>
        </w:rPr>
        <w:t>Riscos específicos do ambiente híbrido</w:t>
      </w:r>
      <w:bookmarkEnd w:id="168"/>
    </w:p>
    <w:p>
      <w:pPr>
        <w:pStyle w:val="34"/>
      </w:pPr>
      <w:r>
        <w:rPr>
          <w:rFonts w:ascii="Calibri" w:hAnsi="Calibri" w:eastAsia="Calibri"/>
        </w:rPr>
        <w:t>início de tarefas antes da marcação em dias remotos;</w:t>
      </w:r>
    </w:p>
    <w:p>
      <w:pPr>
        <w:pStyle w:val="34"/>
      </w:pPr>
      <w:r>
        <w:rPr>
          <w:rFonts w:ascii="Calibri" w:hAnsi="Calibri" w:eastAsia="Calibri"/>
        </w:rPr>
        <w:t>mensagens e reuniões após a saída;</w:t>
      </w:r>
    </w:p>
    <w:p>
      <w:pPr>
        <w:pStyle w:val="34"/>
      </w:pPr>
      <w:r>
        <w:rPr>
          <w:rFonts w:ascii="Calibri" w:hAnsi="Calibri" w:eastAsia="Calibri"/>
        </w:rPr>
        <w:t>deslocamento entre casa e sede no mesmo dia sem regra clara;</w:t>
      </w:r>
    </w:p>
    <w:p>
      <w:pPr>
        <w:pStyle w:val="34"/>
      </w:pPr>
      <w:r>
        <w:rPr>
          <w:rFonts w:ascii="Calibri" w:hAnsi="Calibri" w:eastAsia="Calibri"/>
        </w:rPr>
        <w:t>alternância de fusos ou locais;</w:t>
      </w:r>
    </w:p>
    <w:p>
      <w:pPr>
        <w:pStyle w:val="34"/>
      </w:pPr>
      <w:r>
        <w:rPr>
          <w:rFonts w:ascii="Calibri" w:hAnsi="Calibri" w:eastAsia="Calibri"/>
        </w:rPr>
        <w:t>indisponibilidade de aplicativo ou autenticação;</w:t>
      </w:r>
    </w:p>
    <w:p>
      <w:pPr>
        <w:pStyle w:val="34"/>
      </w:pPr>
      <w:r>
        <w:rPr>
          <w:rFonts w:ascii="Calibri" w:hAnsi="Calibri" w:eastAsia="Calibri"/>
        </w:rPr>
        <w:t>controle por login que não representa todo o trabalho;</w:t>
      </w:r>
    </w:p>
    <w:p>
      <w:pPr>
        <w:pStyle w:val="34"/>
      </w:pPr>
      <w:r>
        <w:rPr>
          <w:rFonts w:ascii="Calibri" w:hAnsi="Calibri" w:eastAsia="Calibri"/>
        </w:rPr>
        <w:t>coleta excessiva de localização ou imagem;</w:t>
      </w:r>
    </w:p>
    <w:p>
      <w:pPr>
        <w:pStyle w:val="34"/>
      </w:pPr>
      <w:r>
        <w:rPr>
          <w:rFonts w:ascii="Calibri" w:hAnsi="Calibri" w:eastAsia="Calibri"/>
        </w:rPr>
        <w:t>líderes que confundem flexibilidade com disponibilidade permanente.</w:t>
      </w:r>
    </w:p>
    <w:p>
      <w:bookmarkStart w:id="169" w:name="b0cd8473715647b3e3b"/>
      <w:pPr>
        <w:pStyle w:val="3"/>
        <w:keepNext/>
        <w:keepLines/>
      </w:pPr>
      <w:r>
        <w:rPr>
          <w:rFonts w:ascii="Calibri" w:hAnsi="Calibri" w:eastAsia="Calibri"/>
        </w:rPr>
        <w:t>Política interna para equipes remotas</w:t>
      </w:r>
      <w:bookmarkEnd w:id="169"/>
    </w:p>
    <w:p>
      <w:r>
        <w:rPr>
          <w:rFonts w:ascii="Calibri" w:hAnsi="Calibri" w:eastAsia="Calibri"/>
        </w:rPr>
        <w:t>A política deve definir janela de trabalho, forma de marcação, intervalos, horas extras, comunicação fora do horário, contingência, deslocamentos durante a jornada, viagens, suporte e proteção de dados. Deve esclarecer que autonomia para organizar o local não equivale a autorização irrestrita para exceder limites.</w:t>
      </w:r>
    </w:p>
    <w:p>
      <w:r>
        <w:rPr>
          <w:rFonts w:ascii="Calibri" w:hAnsi="Calibri" w:eastAsia="Calibri"/>
        </w:rPr>
        <w:t>Também deve orientar lideranças sobre envio de mensagens. Mensagem programada, canal assíncrono e expectativa de resposta no próximo expediente reduzem ambiguidade. Situações de plantão ou sobreaviso exigem análise e disciplina próprias.</w:t>
      </w:r>
    </w:p>
    <w:p>
      <w:bookmarkStart w:id="170" w:name="b2cfa30237a31ac20ef"/>
      <w:pPr>
        <w:pStyle w:val="3"/>
        <w:keepNext/>
        <w:keepLines/>
      </w:pPr>
      <w:r>
        <w:rPr>
          <w:rFonts w:ascii="Calibri" w:hAnsi="Calibri" w:eastAsia="Calibri"/>
        </w:rPr>
        <w:t>Ferramentas adequadas</w:t>
      </w:r>
      <w:bookmarkEnd w:id="170"/>
    </w:p>
    <w:p>
      <w:r>
        <w:rPr>
          <w:rFonts w:ascii="Calibri" w:hAnsi="Calibri" w:eastAsia="Calibri"/>
        </w:rPr>
        <w:t>O meio deve funcionar em equipamento autorizado, com autenticação proporcional e alternativa quando houver falha. Geolocalização, se necessária, deve ser limitada ao evento de marcação e à precisão compatível com a finalidade. O sistema não deve acessar dados pessoais do aparelho sem justificativa.</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Teste o controle remoto em conexão limitada e em modo offline. A contingência deve ser conhecida antes da primeira indisponibilidade.</w:t>
      </w:r>
    </w:p>
    <w:p>
      <w:bookmarkStart w:id="171" w:name="b46360017a8e58aeaaa"/>
      <w:pPr>
        <w:pStyle w:val="3"/>
        <w:keepNext/>
        <w:keepLines/>
      </w:pPr>
      <w:r>
        <w:rPr>
          <w:rFonts w:ascii="Calibri" w:hAnsi="Calibri" w:eastAsia="Calibri"/>
        </w:rPr>
        <w:t>Evidências que não substituem o ponto</w:t>
      </w:r>
      <w:bookmarkEnd w:id="171"/>
    </w:p>
    <w:p>
      <w:r>
        <w:rPr>
          <w:rFonts w:ascii="Calibri" w:hAnsi="Calibri" w:eastAsia="Calibri"/>
        </w:rPr>
        <w:t>Login, e-mail, chat, VPN, GPS e acesso a arquivos podem indicar atividade, mas raramente mostram, sozinhos, toda a jornada e os intervalos. Usá-los como substituto pode gerar falso excesso — aplicativo aberto — ou falsa ausência — trabalho offline.</w:t>
      </w:r>
    </w:p>
    <w:p>
      <w:r>
        <w:rPr>
          <w:rFonts w:ascii="Calibri" w:hAnsi="Calibri" w:eastAsia="Calibri"/>
        </w:rPr>
        <w:t>Essas fontes são úteis para auditoria de exceções, desde que seu uso seja proporcional, informado e consistente com a LGPD. Divergência recorrente entre ponto e atividade deve levar à investigação do processo, não a monitoramento indiscriminado.</w:t>
      </w:r>
    </w:p>
    <w:p>
      <w:bookmarkStart w:id="172" w:name="be642688bf8a2dd965b"/>
      <w:pPr>
        <w:pStyle w:val="3"/>
        <w:keepNext/>
        <w:keepLines/>
      </w:pPr>
      <w:r>
        <w:rPr>
          <w:rFonts w:ascii="Calibri" w:hAnsi="Calibri" w:eastAsia="Calibri"/>
        </w:rPr>
        <w:t>Estudo de Caso — reunião antes do ponto</w:t>
      </w:r>
      <w:bookmarkEnd w:id="172"/>
    </w:p>
    <w:p>
      <w:r>
        <w:rPr>
          <w:rFonts w:ascii="Calibri" w:hAnsi="Calibri" w:eastAsia="Calibri"/>
        </w:rPr>
        <w:t xml:space="preserve">Uma equipe híbrida marcava entrada às 9h, mas participava de reunião obrigatória às 8h45 em dois dias da semana. O calendário mostrava padrão incompatível com o ponto. A empresa ajustou a jornada, orientou a marcação antes da reunião e reconciliou os períodos afetados. </w:t>
      </w:r>
      <w:r>
        <w:rPr>
          <w:rFonts w:ascii="Calibri" w:hAnsi="Calibri" w:eastAsia="Calibri"/>
          <w:b/>
          <w:color w:val="16324F"/>
        </w:rPr>
        <w:t>Lição:</w:t>
      </w:r>
      <w:r>
        <w:rPr>
          <w:rFonts w:ascii="Calibri" w:hAnsi="Calibri" w:eastAsia="Calibri"/>
        </w:rPr>
        <w:t xml:space="preserve"> o primeiro compromisso obrigatório integra o desenho do dia. Caso ilustrativo.</w:t>
      </w:r>
    </w:p>
    <w:p>
      <w:r>
        <w:br w:type="page"/>
      </w:r>
    </w:p>
    <w:p>
      <w:bookmarkStart w:id="173" w:name="bcebbf3ceb3d05c26f8"/>
      <w:pPr>
        <w:pStyle w:val="2"/>
        <w:keepNext/>
        <w:keepLines/>
      </w:pPr>
      <w:r>
        <w:rPr>
          <w:rFonts w:ascii="Calibri" w:hAnsi="Calibri" w:eastAsia="Calibri"/>
        </w:rPr>
        <w:t>Capítulo 8 — Auditoria dos registros</w:t>
      </w:r>
      <w:bookmarkEnd w:id="173"/>
    </w:p>
    <w:p>
      <w:bookmarkStart w:id="174" w:name="be46045ffaaf92750fe"/>
      <w:pPr>
        <w:pStyle w:val="3"/>
        <w:keepNext/>
        <w:keepLines/>
      </w:pPr>
      <w:r>
        <w:rPr>
          <w:rFonts w:ascii="Calibri" w:hAnsi="Calibri" w:eastAsia="Calibri"/>
        </w:rPr>
        <w:t>Auditoria é rotina, não investigação excepcional</w:t>
      </w:r>
      <w:bookmarkEnd w:id="174"/>
    </w:p>
    <w:p>
      <w:r>
        <w:rPr>
          <w:rFonts w:ascii="Calibri" w:hAnsi="Calibri" w:eastAsia="Calibri"/>
        </w:rPr>
        <w:t>Auditar significa verificar se o processo produz dados completos, íntegros e corretamente tratados. Não é procurar culpados. Uma rotina de três camadas combina verificações automáticas, revisão mensal e avaliação periódica independente.</w:t>
      </w:r>
    </w:p>
    <w:p>
      <w:bookmarkStart w:id="175" w:name="bb55b7fbe41e526f0d8"/>
      <w:pPr>
        <w:pStyle w:val="3"/>
        <w:keepNext/>
        <w:keepLines/>
      </w:pPr>
      <w:r>
        <w:rPr>
          <w:rFonts w:ascii="Calibri" w:hAnsi="Calibri" w:eastAsia="Calibri"/>
        </w:rPr>
        <w:t>Camada 1 — alertas diários e semanais</w:t>
      </w:r>
      <w:bookmarkEnd w:id="175"/>
    </w:p>
    <w:p>
      <w:r>
        <w:rPr>
          <w:rFonts w:ascii="Calibri" w:hAnsi="Calibri" w:eastAsia="Calibri"/>
        </w:rPr>
        <w:t>O sistema deve destacar marcação ausente, número ímpar de eventos, jornada muito longa, intervalo menor que o parâmetro, marcação em folga, excesso de ajustes, evento offline não sincronizado e aprovação vencida.</w:t>
      </w:r>
    </w:p>
    <w:p>
      <w:r>
        <w:rPr>
          <w:rFonts w:ascii="Calibri" w:hAnsi="Calibri" w:eastAsia="Calibri"/>
        </w:rPr>
        <w:t>Alertas precisam de responsável e prazo. Painel vermelho que ninguém trata apenas normaliza o desvio.</w:t>
      </w:r>
    </w:p>
    <w:p>
      <w:bookmarkStart w:id="176" w:name="bdca6af91255757b3a5"/>
      <w:pPr>
        <w:pStyle w:val="3"/>
        <w:keepNext/>
        <w:keepLines/>
      </w:pPr>
      <w:r>
        <w:rPr>
          <w:rFonts w:ascii="Calibri" w:hAnsi="Calibri" w:eastAsia="Calibri"/>
        </w:rPr>
        <w:t>Camada 2 — conciliação mensal</w:t>
      </w:r>
      <w:bookmarkEnd w:id="176"/>
    </w:p>
    <w:p>
      <w:r>
        <w:rPr>
          <w:rFonts w:ascii="Calibri" w:hAnsi="Calibri" w:eastAsia="Calibri"/>
        </w:rPr>
        <w:t>Antes e depois da folha, compare amostras e totais:</w:t>
      </w:r>
    </w:p>
    <w:p>
      <w:pPr>
        <w:pStyle w:val="34"/>
      </w:pPr>
      <w:r>
        <w:rPr>
          <w:rFonts w:ascii="Calibri" w:hAnsi="Calibri" w:eastAsia="Calibri"/>
        </w:rPr>
        <w:t>escala versus marcações;</w:t>
      </w:r>
    </w:p>
    <w:p>
      <w:pPr>
        <w:pStyle w:val="34"/>
      </w:pPr>
      <w:r>
        <w:rPr>
          <w:rFonts w:ascii="Calibri" w:hAnsi="Calibri" w:eastAsia="Calibri"/>
        </w:rPr>
        <w:t>marcações versus tratamentos;</w:t>
      </w:r>
    </w:p>
    <w:p>
      <w:pPr>
        <w:pStyle w:val="34"/>
      </w:pPr>
      <w:r>
        <w:rPr>
          <w:rFonts w:ascii="Calibri" w:hAnsi="Calibri" w:eastAsia="Calibri"/>
        </w:rPr>
        <w:t>tratamentos versus banco de horas;</w:t>
      </w:r>
    </w:p>
    <w:p>
      <w:pPr>
        <w:pStyle w:val="34"/>
      </w:pPr>
      <w:r>
        <w:rPr>
          <w:rFonts w:ascii="Calibri" w:hAnsi="Calibri" w:eastAsia="Calibri"/>
        </w:rPr>
        <w:t>ponto versus rubricas e quantidades da folha;</w:t>
      </w:r>
    </w:p>
    <w:p>
      <w:pPr>
        <w:pStyle w:val="34"/>
      </w:pPr>
      <w:r>
        <w:rPr>
          <w:rFonts w:ascii="Calibri" w:hAnsi="Calibri" w:eastAsia="Calibri"/>
        </w:rPr>
        <w:t>folha versus correções e pagamentos;</w:t>
      </w:r>
    </w:p>
    <w:p>
      <w:pPr>
        <w:pStyle w:val="34"/>
      </w:pPr>
      <w:r>
        <w:rPr>
          <w:rFonts w:ascii="Calibri" w:hAnsi="Calibri" w:eastAsia="Calibri"/>
        </w:rPr>
        <w:t>empregados ativos versus cadastros no sistema;</w:t>
      </w:r>
    </w:p>
    <w:p>
      <w:pPr>
        <w:pStyle w:val="34"/>
      </w:pPr>
      <w:r>
        <w:rPr>
          <w:rFonts w:ascii="Calibri" w:hAnsi="Calibri" w:eastAsia="Calibri"/>
        </w:rPr>
        <w:t>instrumentos coletivos versus configurações.</w:t>
      </w:r>
    </w:p>
    <w:p>
      <w:r>
        <w:rPr>
          <w:rFonts w:ascii="Calibri" w:hAnsi="Calibri" w:eastAsia="Calibri"/>
        </w:rPr>
        <w:t>Registre quem fez a conferência, critérios, amostra, diferenças e providências.</w:t>
      </w:r>
    </w:p>
    <w:p>
      <w:bookmarkStart w:id="177" w:name="b2fb018871e1c55d124"/>
      <w:pPr>
        <w:pStyle w:val="3"/>
        <w:keepNext/>
        <w:keepLines/>
      </w:pPr>
      <w:r>
        <w:rPr>
          <w:rFonts w:ascii="Calibri" w:hAnsi="Calibri" w:eastAsia="Calibri"/>
        </w:rPr>
        <w:t>Camada 3 — auditoria trimestral ou semestral</w:t>
      </w:r>
      <w:bookmarkEnd w:id="177"/>
    </w:p>
    <w:p>
      <w:r>
        <w:rPr>
          <w:rFonts w:ascii="Calibri" w:hAnsi="Calibri" w:eastAsia="Calibri"/>
        </w:rPr>
        <w:t>A periodicidade depende do risco, do tamanho e da estabilidade. Avalie documentação do fornecedor, acesso, perfis, trilhas, arquivos oficiais, políticas, treinamento, retenção, incidentes, instrumentos coletivos, hipóteses do artigo 62 e indicadores por unidade.</w:t>
      </w:r>
    </w:p>
    <w:p>
      <w:r>
        <w:rPr>
          <w:rFonts w:ascii="Calibri" w:hAnsi="Calibri" w:eastAsia="Calibri"/>
        </w:rPr>
        <w:t>Inclua entrevistas e observação. Um relatório tecnicamente perfeito pode ocultar prática gerencial contrária à política.</w:t>
      </w:r>
    </w:p>
    <w:p>
      <w:bookmarkStart w:id="178" w:name="be1e2b2941201704b12"/>
      <w:pPr>
        <w:pStyle w:val="3"/>
        <w:keepNext/>
        <w:keepLines/>
      </w:pPr>
      <w:r>
        <w:rPr>
          <w:rFonts w:ascii="Calibri" w:hAnsi="Calibri" w:eastAsia="Calibri"/>
        </w:rPr>
        <w:t>Indicadores recomendados</w:t>
      </w:r>
      <w:bookmarkEnd w:id="178"/>
    </w:p>
    <w:tbl>
      <w:tblPr>
        <w:tblW w:type="dxa" w:w="9360"/>
        <w:tblLayout w:type="fixed"/>
        <w:tblLook w:firstColumn="1" w:firstRow="1" w:lastColumn="0" w:lastRow="0" w:noHBand="0" w:noVBand="1" w:val="04A0"/>
        <w:tblInd w:w="120" w:type="dxa"/>
      </w:tblPr>
      <w:tblGrid>
        <w:gridCol w:w="1905"/>
        <w:gridCol w:w="3727"/>
        <w:gridCol w:w="3728"/>
      </w:tblGrid>
      <w:tr>
        <w:trPr>
          <w:tblHeader w:val="true"/>
        </w:trP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Indicador</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Como calcular</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O que pode sinalizar</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Marcações incompletas</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jornadas com falta ÷ jornadas previstas</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treinamento, acesso ou disciplina do processo</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Taxa de ajustes</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jornadas ajustadas ÷ jornadas registradas</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falha de uso ou intervenção excessiva</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Ajustes por gestor</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ajustes aprovados por equipe/gestor</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concentração e padrão de liderança</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Hora extra por área</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horas extras ÷ horas contratadas</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capacidade, demanda ou desenho de escala</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Intervalo reduzido</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dias abaixo do mínimo aplicável ÷ dias trabalhados</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cobertura e organização do trabalho</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Aprovação tardia</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ocorrências aprovadas após prazo ÷ total</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gargalo e risco de folha incorreta</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Divergência ponto-folha</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eventos diferentes ÷ eventos validados</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integração ou parametrização</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Trabalho em folga</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dias de folga com marcação</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planejamento e autorização</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Jornadas longas</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dias acima do limite interno de alerta</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sobrecarga e saúde</w:t>
            </w:r>
          </w:p>
        </w:tc>
      </w:tr>
      <w:tr>
        <w:tc>
          <w:tcPr>
            <w:tcW w:type="dxa" w:w="190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Arquivos testados</w:t>
            </w:r>
          </w:p>
        </w:tc>
        <w:tc>
          <w:tcPr>
            <w:tcW w:type="dxa" w:w="372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exportações bem-sucedidas ÷ testes previstos</w:t>
            </w:r>
          </w:p>
        </w:tc>
        <w:tc>
          <w:tcPr>
            <w:tcW w:type="dxa" w:w="372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prontidão documental</w:t>
            </w:r>
          </w:p>
        </w:tc>
      </w:tr>
    </w:tbl>
    <w:p>
      <w:pPr>
        <w:spacing w:after="40"/>
      </w:pPr>
    </w:p>
    <w:p>
      <w:r>
        <w:rPr>
          <w:rFonts w:ascii="Calibri" w:hAnsi="Calibri" w:eastAsia="Calibri"/>
        </w:rPr>
        <w:t>Indicador não é conclusão. Uma taxa alta exige investigação; não autoriza alteração de registros nem punição automática. Compare períodos e operações semelhantes, preserve contexto e evite metas que incentivem subnotificação.</w:t>
      </w:r>
    </w:p>
    <w:p>
      <w:bookmarkStart w:id="179" w:name="bf1fb8a38fb4c1eae5a"/>
      <w:pPr>
        <w:pStyle w:val="3"/>
        <w:keepNext/>
        <w:keepLines/>
      </w:pPr>
      <w:r>
        <w:rPr>
          <w:rFonts w:ascii="Calibri" w:hAnsi="Calibri" w:eastAsia="Calibri"/>
        </w:rPr>
        <w:t>Auditoria por amostragem</w:t>
      </w:r>
      <w:bookmarkEnd w:id="179"/>
    </w:p>
    <w:p>
      <w:r>
        <w:rPr>
          <w:rFonts w:ascii="Calibri" w:hAnsi="Calibri" w:eastAsia="Calibri"/>
        </w:rPr>
        <w:t>Selecione amostra por risco, não apenas aleatória. Inclua:</w:t>
      </w:r>
    </w:p>
    <w:p>
      <w:pPr>
        <w:pStyle w:val="34"/>
      </w:pPr>
      <w:r>
        <w:rPr>
          <w:rFonts w:ascii="Calibri" w:hAnsi="Calibri" w:eastAsia="Calibri"/>
        </w:rPr>
        <w:t>unidades com maior hora extra;</w:t>
      </w:r>
    </w:p>
    <w:p>
      <w:pPr>
        <w:pStyle w:val="34"/>
      </w:pPr>
      <w:r>
        <w:rPr>
          <w:rFonts w:ascii="Calibri" w:hAnsi="Calibri" w:eastAsia="Calibri"/>
        </w:rPr>
        <w:t>gestores com mais ajustes;</w:t>
      </w:r>
    </w:p>
    <w:p>
      <w:pPr>
        <w:pStyle w:val="34"/>
      </w:pPr>
      <w:r>
        <w:rPr>
          <w:rFonts w:ascii="Calibri" w:hAnsi="Calibri" w:eastAsia="Calibri"/>
        </w:rPr>
        <w:t>trabalho noturno, externo e remoto;</w:t>
      </w:r>
    </w:p>
    <w:p>
      <w:pPr>
        <w:pStyle w:val="34"/>
      </w:pPr>
      <w:r>
        <w:rPr>
          <w:rFonts w:ascii="Calibri" w:hAnsi="Calibri" w:eastAsia="Calibri"/>
        </w:rPr>
        <w:t>jornadas que atravessam meia-noite;</w:t>
      </w:r>
    </w:p>
    <w:p>
      <w:pPr>
        <w:pStyle w:val="34"/>
      </w:pPr>
      <w:r>
        <w:rPr>
          <w:rFonts w:ascii="Calibri" w:hAnsi="Calibri" w:eastAsia="Calibri"/>
        </w:rPr>
        <w:t>admissões, desligamentos e mudanças de função;</w:t>
      </w:r>
    </w:p>
    <w:p>
      <w:pPr>
        <w:pStyle w:val="34"/>
      </w:pPr>
      <w:r>
        <w:rPr>
          <w:rFonts w:ascii="Calibri" w:hAnsi="Calibri" w:eastAsia="Calibri"/>
        </w:rPr>
        <w:t>empregados com banco próximo ao prazo;</w:t>
      </w:r>
    </w:p>
    <w:p>
      <w:pPr>
        <w:pStyle w:val="34"/>
      </w:pPr>
      <w:r>
        <w:rPr>
          <w:rFonts w:ascii="Calibri" w:hAnsi="Calibri" w:eastAsia="Calibri"/>
        </w:rPr>
        <w:t>períodos de pico, inventário ou fechamento;</w:t>
      </w:r>
    </w:p>
    <w:p>
      <w:pPr>
        <w:pStyle w:val="34"/>
      </w:pPr>
      <w:r>
        <w:rPr>
          <w:rFonts w:ascii="Calibri" w:hAnsi="Calibri" w:eastAsia="Calibri"/>
        </w:rPr>
        <w:t>dias de indisponibilidade do sistema.</w:t>
      </w:r>
    </w:p>
    <w:p>
      <w:r>
        <w:rPr>
          <w:rFonts w:ascii="Calibri" w:hAnsi="Calibri" w:eastAsia="Calibri"/>
        </w:rPr>
        <w:t>Para cada pessoa, reconstrua um ciclo completo e verifique documentos. Se a divergência indicar problema sistêmico, amplie a amostra.</w:t>
      </w:r>
    </w:p>
    <w:p>
      <w:bookmarkStart w:id="180" w:name="b284ba0d08708da25f0"/>
      <w:pPr>
        <w:pStyle w:val="3"/>
        <w:keepNext/>
        <w:keepLines/>
      </w:pPr>
      <w:r>
        <w:rPr>
          <w:rFonts w:ascii="Calibri" w:hAnsi="Calibri" w:eastAsia="Calibri"/>
        </w:rPr>
        <w:t>Fluxo de tratamento da inconsistência</w:t>
      </w:r>
      <w:bookmarkEnd w:id="180"/>
    </w:p>
    <w:p>
      <w:r>
        <w:rPr>
          <w:rFonts w:ascii="Calibri" w:hAnsi="Calibri" w:eastAsia="Calibri"/>
          <w:b/>
          <w:color w:val="16324F"/>
        </w:rPr>
        <w:t>Detectar</w:t>
      </w:r>
      <w:r>
        <w:rPr>
          <w:rFonts w:ascii="Calibri" w:hAnsi="Calibri" w:eastAsia="Calibri"/>
        </w:rPr>
        <w:t xml:space="preserve"> → </w:t>
      </w:r>
      <w:r>
        <w:rPr>
          <w:rFonts w:ascii="Calibri" w:hAnsi="Calibri" w:eastAsia="Calibri"/>
          <w:b/>
          <w:color w:val="16324F"/>
        </w:rPr>
        <w:t>Preservar evidências</w:t>
      </w:r>
      <w:r>
        <w:rPr>
          <w:rFonts w:ascii="Calibri" w:hAnsi="Calibri" w:eastAsia="Calibri"/>
        </w:rPr>
        <w:t xml:space="preserve"> → </w:t>
      </w:r>
      <w:r>
        <w:rPr>
          <w:rFonts w:ascii="Calibri" w:hAnsi="Calibri" w:eastAsia="Calibri"/>
          <w:b/>
          <w:color w:val="16324F"/>
        </w:rPr>
        <w:t>Classificar impacto</w:t>
      </w:r>
      <w:r>
        <w:rPr>
          <w:rFonts w:ascii="Calibri" w:hAnsi="Calibri" w:eastAsia="Calibri"/>
        </w:rPr>
        <w:t xml:space="preserve"> → </w:t>
      </w:r>
      <w:r>
        <w:rPr>
          <w:rFonts w:ascii="Calibri" w:hAnsi="Calibri" w:eastAsia="Calibri"/>
          <w:b/>
          <w:color w:val="16324F"/>
        </w:rPr>
        <w:t>Corrigir dado ou processo</w:t>
      </w:r>
      <w:r>
        <w:rPr>
          <w:rFonts w:ascii="Calibri" w:hAnsi="Calibri" w:eastAsia="Calibri"/>
        </w:rPr>
        <w:t xml:space="preserve"> → </w:t>
      </w:r>
      <w:r>
        <w:rPr>
          <w:rFonts w:ascii="Calibri" w:hAnsi="Calibri" w:eastAsia="Calibri"/>
          <w:b/>
          <w:color w:val="16324F"/>
        </w:rPr>
        <w:t>Recalcular efeitos</w:t>
      </w:r>
      <w:r>
        <w:rPr>
          <w:rFonts w:ascii="Calibri" w:hAnsi="Calibri" w:eastAsia="Calibri"/>
        </w:rPr>
        <w:t xml:space="preserve"> → </w:t>
      </w:r>
      <w:r>
        <w:rPr>
          <w:rFonts w:ascii="Calibri" w:hAnsi="Calibri" w:eastAsia="Calibri"/>
          <w:b/>
          <w:color w:val="16324F"/>
        </w:rPr>
        <w:t>Comunicar envolvidos</w:t>
      </w:r>
      <w:r>
        <w:rPr>
          <w:rFonts w:ascii="Calibri" w:hAnsi="Calibri" w:eastAsia="Calibri"/>
        </w:rPr>
        <w:t xml:space="preserve"> → </w:t>
      </w:r>
      <w:r>
        <w:rPr>
          <w:rFonts w:ascii="Calibri" w:hAnsi="Calibri" w:eastAsia="Calibri"/>
          <w:b/>
          <w:color w:val="16324F"/>
        </w:rPr>
        <w:t>Registrar causa e ação</w:t>
      </w:r>
      <w:r>
        <w:rPr>
          <w:rFonts w:ascii="Calibri" w:hAnsi="Calibri" w:eastAsia="Calibri"/>
        </w:rPr>
        <w:t xml:space="preserve"> → </w:t>
      </w:r>
      <w:r>
        <w:rPr>
          <w:rFonts w:ascii="Calibri" w:hAnsi="Calibri" w:eastAsia="Calibri"/>
          <w:b/>
          <w:color w:val="16324F"/>
        </w:rPr>
        <w:t>Testar recorrência</w:t>
      </w:r>
    </w:p>
    <w:p>
      <w:pPr>
        <w:pStyle w:val="164"/>
        <w:shd w:fill="EAF2F8"/>
        <w:pBdr>
          <w:left w:val="single" w:sz="12" w:space="5" w:color="2E75B6"/>
        </w:pBdr>
      </w:pPr>
      <w:r>
        <w:rPr>
          <w:rFonts w:ascii="Calibri" w:hAnsi="Calibri" w:eastAsia="Calibri"/>
          <w:b/>
          <w:color w:val="16324F"/>
        </w:rPr>
        <w:t>Atenção</w:t>
      </w:r>
      <w:r>
        <w:rPr>
          <w:rFonts w:ascii="Calibri" w:hAnsi="Calibri" w:eastAsia="Calibri"/>
        </w:rPr>
        <w:t xml:space="preserve"> Correção documental não encerra a auditoria. Se houve efeito em pagamento, banco, descanso ou informação oficial, a empresa deve avaliar as providências correspondentes.</w:t>
      </w:r>
    </w:p>
    <w:p>
      <w:r>
        <w:br w:type="page"/>
      </w:r>
    </w:p>
    <w:p>
      <w:bookmarkStart w:id="181" w:name="b7b2b869f2d18c6cd9d"/>
      <w:pPr>
        <w:pStyle w:val="2"/>
        <w:keepNext/>
        <w:keepLines/>
      </w:pPr>
      <w:r>
        <w:rPr>
          <w:rFonts w:ascii="Calibri" w:hAnsi="Calibri" w:eastAsia="Calibri"/>
        </w:rPr>
        <w:t>Capítulo 9 — Boas práticas empresariais</w:t>
      </w:r>
      <w:bookmarkEnd w:id="181"/>
    </w:p>
    <w:p>
      <w:bookmarkStart w:id="182" w:name="b5a74321b3b18551906"/>
      <w:pPr>
        <w:pStyle w:val="3"/>
        <w:keepNext/>
        <w:keepLines/>
      </w:pPr>
      <w:r>
        <w:rPr>
          <w:rFonts w:ascii="Calibri" w:hAnsi="Calibri" w:eastAsia="Calibri"/>
        </w:rPr>
        <w:t>Governança e simplicidade</w:t>
      </w:r>
      <w:bookmarkEnd w:id="182"/>
    </w:p>
    <w:p>
      <w:r>
        <w:rPr>
          <w:rFonts w:ascii="Calibri" w:hAnsi="Calibri" w:eastAsia="Calibri"/>
        </w:rPr>
        <w:t>Um bom sistema tem regra clara, poucos caminhos e responsabilidade visível. Quanto mais exceções informais, maior o risco de versões concorrentes da jornada.</w:t>
      </w:r>
    </w:p>
    <w:p>
      <w:bookmarkStart w:id="183" w:name="b0ecb589fefeae7a381"/>
      <w:pPr>
        <w:pStyle w:val="3"/>
        <w:keepNext/>
        <w:keepLines/>
      </w:pPr>
      <w:r>
        <w:rPr>
          <w:rFonts w:ascii="Calibri" w:hAnsi="Calibri" w:eastAsia="Calibri"/>
        </w:rPr>
        <w:t>Cards de maturidade</w:t>
      </w:r>
      <w:bookmarkEnd w:id="183"/>
    </w:p>
    <w:p>
      <w:r>
        <w:rPr>
          <w:rFonts w:ascii="Calibri" w:hAnsi="Calibri" w:eastAsia="Calibri"/>
          <w:b/>
          <w:color w:val="16324F"/>
        </w:rPr>
        <w:t>Fundação — registrar</w:t>
      </w:r>
    </w:p>
    <w:p>
      <w:r>
        <w:rPr>
          <w:rFonts w:ascii="Calibri" w:hAnsi="Calibri" w:eastAsia="Calibri"/>
        </w:rPr>
        <w:t>Política definida, cadastro correto, meio acessível, contingência e marcações reais.</w:t>
      </w:r>
    </w:p>
    <w:p>
      <w:r>
        <w:rPr>
          <w:rFonts w:ascii="Calibri" w:hAnsi="Calibri" w:eastAsia="Calibri"/>
          <w:b/>
          <w:color w:val="16324F"/>
        </w:rPr>
        <w:t>Controle — tratar</w:t>
      </w:r>
    </w:p>
    <w:p>
      <w:r>
        <w:rPr>
          <w:rFonts w:ascii="Calibri" w:hAnsi="Calibri" w:eastAsia="Calibri"/>
        </w:rPr>
        <w:t>Motivos, prazos, aprovações, trilha, integração e conciliação antes da folha.</w:t>
      </w:r>
    </w:p>
    <w:p>
      <w:r>
        <w:rPr>
          <w:rFonts w:ascii="Calibri" w:hAnsi="Calibri" w:eastAsia="Calibri"/>
          <w:b/>
          <w:color w:val="16324F"/>
        </w:rPr>
        <w:t>Gestão — analisar</w:t>
      </w:r>
    </w:p>
    <w:p>
      <w:r>
        <w:rPr>
          <w:rFonts w:ascii="Calibri" w:hAnsi="Calibri" w:eastAsia="Calibri"/>
        </w:rPr>
        <w:t>Indicadores, causas, capacidade, comparação entre unidades e plano de ação.</w:t>
      </w:r>
    </w:p>
    <w:p>
      <w:r>
        <w:rPr>
          <w:rFonts w:ascii="Calibri" w:hAnsi="Calibri" w:eastAsia="Calibri"/>
          <w:b/>
          <w:color w:val="16324F"/>
        </w:rPr>
        <w:t>Governança — melhorar</w:t>
      </w:r>
    </w:p>
    <w:p>
      <w:r>
        <w:rPr>
          <w:rFonts w:ascii="Calibri" w:hAnsi="Calibri" w:eastAsia="Calibri"/>
        </w:rPr>
        <w:t>Auditoria independente, revisão normativa, testes de arquivos, gestão de fornecedor e melhoria contínua.</w:t>
      </w:r>
    </w:p>
    <w:p>
      <w:bookmarkStart w:id="184" w:name="b29f8f0a427680ead22"/>
      <w:pPr>
        <w:pStyle w:val="3"/>
        <w:keepNext/>
        <w:keepLines/>
      </w:pPr>
      <w:r>
        <w:rPr>
          <w:rFonts w:ascii="Calibri" w:hAnsi="Calibri" w:eastAsia="Calibri"/>
        </w:rPr>
        <w:t>Recomendações práticas</w:t>
      </w:r>
      <w:bookmarkEnd w:id="184"/>
    </w:p>
    <w:p>
      <w:pPr>
        <w:pStyle w:val="35"/>
      </w:pPr>
      <w:r>
        <w:rPr>
          <w:rFonts w:ascii="Calibri" w:hAnsi="Calibri" w:eastAsia="Calibri"/>
        </w:rPr>
        <w:t>Nomeie um proprietário do processo e um substituto.</w:t>
      </w:r>
    </w:p>
    <w:p>
      <w:pPr>
        <w:pStyle w:val="35"/>
      </w:pPr>
      <w:r>
        <w:rPr>
          <w:rFonts w:ascii="Calibri" w:hAnsi="Calibri" w:eastAsia="Calibri"/>
        </w:rPr>
        <w:t>Mantenha cadastro único e concilie admissões, transferências e desligamentos.</w:t>
      </w:r>
    </w:p>
    <w:p>
      <w:pPr>
        <w:pStyle w:val="35"/>
      </w:pPr>
      <w:r>
        <w:rPr>
          <w:rFonts w:ascii="Calibri" w:hAnsi="Calibri" w:eastAsia="Calibri"/>
        </w:rPr>
        <w:t>Registre a realidade, mesmo quando houve descumprimento de autorização.</w:t>
      </w:r>
    </w:p>
    <w:p>
      <w:pPr>
        <w:pStyle w:val="35"/>
      </w:pPr>
      <w:r>
        <w:rPr>
          <w:rFonts w:ascii="Calibri" w:hAnsi="Calibri" w:eastAsia="Calibri"/>
        </w:rPr>
        <w:t>Preserve marcações originais e trilha completa de ajustes.</w:t>
      </w:r>
    </w:p>
    <w:p>
      <w:pPr>
        <w:pStyle w:val="35"/>
      </w:pPr>
      <w:r>
        <w:rPr>
          <w:rFonts w:ascii="Calibri" w:hAnsi="Calibri" w:eastAsia="Calibri"/>
        </w:rPr>
        <w:t>Dê ao empregado acesso simples aos registros e saldos.</w:t>
      </w:r>
    </w:p>
    <w:p>
      <w:pPr>
        <w:pStyle w:val="35"/>
      </w:pPr>
      <w:r>
        <w:rPr>
          <w:rFonts w:ascii="Calibri" w:hAnsi="Calibri" w:eastAsia="Calibri"/>
        </w:rPr>
        <w:t>Feche pendências antes da folha com calendário conhecido.</w:t>
      </w:r>
    </w:p>
    <w:p>
      <w:pPr>
        <w:pStyle w:val="35"/>
      </w:pPr>
      <w:r>
        <w:rPr>
          <w:rFonts w:ascii="Calibri" w:hAnsi="Calibri" w:eastAsia="Calibri"/>
        </w:rPr>
        <w:t>Recalcule amostras de forma independente.</w:t>
      </w:r>
    </w:p>
    <w:p>
      <w:pPr>
        <w:pStyle w:val="35"/>
      </w:pPr>
      <w:r>
        <w:rPr>
          <w:rFonts w:ascii="Calibri" w:hAnsi="Calibri" w:eastAsia="Calibri"/>
        </w:rPr>
        <w:t>Monitore indicadores por causa e por gestor.</w:t>
      </w:r>
    </w:p>
    <w:p>
      <w:pPr>
        <w:pStyle w:val="35"/>
      </w:pPr>
      <w:r>
        <w:rPr>
          <w:rFonts w:ascii="Calibri" w:hAnsi="Calibri" w:eastAsia="Calibri"/>
        </w:rPr>
        <w:t>Teste contingência, backup, AFD, AEJ e exportação.</w:t>
      </w:r>
    </w:p>
    <w:p>
      <w:pPr>
        <w:pStyle w:val="35"/>
      </w:pPr>
      <w:r>
        <w:rPr>
          <w:rFonts w:ascii="Calibri" w:hAnsi="Calibri" w:eastAsia="Calibri"/>
        </w:rPr>
        <w:t>Revise instrumentos coletivos e configurações antes do vencimento.</w:t>
      </w:r>
    </w:p>
    <w:p>
      <w:pPr>
        <w:pStyle w:val="35"/>
      </w:pPr>
      <w:r>
        <w:rPr>
          <w:rFonts w:ascii="Calibri" w:hAnsi="Calibri" w:eastAsia="Calibri"/>
        </w:rPr>
        <w:t>Minimize dados pessoais e controle acessos.</w:t>
      </w:r>
    </w:p>
    <w:p>
      <w:pPr>
        <w:pStyle w:val="35"/>
      </w:pPr>
      <w:r>
        <w:rPr>
          <w:rFonts w:ascii="Calibri" w:hAnsi="Calibri" w:eastAsia="Calibri"/>
        </w:rPr>
        <w:t>Treine líderes sobre marcação, autorização e descanso.</w:t>
      </w:r>
    </w:p>
    <w:p>
      <w:pPr>
        <w:pStyle w:val="35"/>
      </w:pPr>
      <w:r>
        <w:rPr>
          <w:rFonts w:ascii="Calibri" w:hAnsi="Calibri" w:eastAsia="Calibri"/>
        </w:rPr>
        <w:t>Proíba controles paralelos permanentes.</w:t>
      </w:r>
    </w:p>
    <w:p>
      <w:pPr>
        <w:pStyle w:val="35"/>
      </w:pPr>
      <w:r>
        <w:rPr>
          <w:rFonts w:ascii="Calibri" w:hAnsi="Calibri" w:eastAsia="Calibri"/>
        </w:rPr>
        <w:t>Documente mudanças de versão e parametrização.</w:t>
      </w:r>
    </w:p>
    <w:p>
      <w:pPr>
        <w:pStyle w:val="35"/>
      </w:pPr>
      <w:r>
        <w:rPr>
          <w:rFonts w:ascii="Calibri" w:hAnsi="Calibri" w:eastAsia="Calibri"/>
        </w:rPr>
        <w:t>Trate sobrejornada recorrente como tema de capacidade e organização.</w:t>
      </w:r>
    </w:p>
    <w:p>
      <w:bookmarkStart w:id="185" w:name="b893f9c341543787f7b"/>
      <w:pPr>
        <w:pStyle w:val="3"/>
        <w:keepNext/>
        <w:keepLines/>
      </w:pPr>
      <w:r>
        <w:rPr>
          <w:rFonts w:ascii="Calibri" w:hAnsi="Calibri" w:eastAsia="Calibri"/>
        </w:rPr>
        <w:t>Calendário mínimo de governança</w:t>
      </w:r>
      <w:bookmarkEnd w:id="185"/>
    </w:p>
    <w:tbl>
      <w:tblPr>
        <w:tblW w:type="dxa" w:w="9360"/>
        <w:tblLayout w:type="fixed"/>
        <w:tblLook w:firstColumn="1" w:firstRow="1" w:lastColumn="0" w:lastRow="0" w:noHBand="0" w:noVBand="1" w:val="04A0"/>
        <w:tblInd w:w="120" w:type="dxa"/>
      </w:tblPr>
      <w:tblGrid>
        <w:gridCol w:w="1702"/>
        <w:gridCol w:w="7658"/>
      </w:tblGrid>
      <w:tr>
        <w:trPr>
          <w:tblHeader w:val="true"/>
        </w:trP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Frequência</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Atividade</w:t>
            </w:r>
          </w:p>
        </w:tc>
      </w:tr>
      <w:t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Diária</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Alertas críticos e indisponibilidade</w:t>
            </w:r>
          </w:p>
        </w:tc>
      </w:tr>
      <w:t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Semanal</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Pendências, horas extras e aprovações</w:t>
            </w:r>
          </w:p>
        </w:tc>
      </w:tr>
      <w:t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Fechamento, conciliação e indicadores</w:t>
            </w:r>
          </w:p>
        </w:tc>
      </w:tr>
      <w:t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Trimestral</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Amostra ampliada, acessos e causas recorrentes</w:t>
            </w:r>
          </w:p>
        </w:tc>
      </w:tr>
      <w:t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Semestral</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Auditoria de processo, fornecedor e privacidade</w:t>
            </w:r>
          </w:p>
        </w:tc>
      </w:tr>
      <w:t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Anual</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Política, treinamentos, instrumentos, hipóteses do art. 62 e continuidade</w:t>
            </w:r>
          </w:p>
        </w:tc>
      </w:tr>
      <w:tr>
        <w:tc>
          <w:tcPr>
            <w:tcW w:type="dxa" w:w="170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Por evento</w:t>
            </w:r>
          </w:p>
        </w:tc>
        <w:tc>
          <w:tcPr>
            <w:tcW w:type="dxa" w:w="76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Mudança legal, coletiva, de sistema, integração, unidade ou incidente</w:t>
            </w:r>
          </w:p>
        </w:tc>
      </w:tr>
    </w:tbl>
    <w:p>
      <w:pPr>
        <w:spacing w:after="40"/>
      </w:pPr>
    </w:p>
    <w:p>
      <w:bookmarkStart w:id="186" w:name="b2d00d0c54215247ca7"/>
      <w:pPr>
        <w:pStyle w:val="3"/>
        <w:keepNext/>
        <w:keepLines/>
      </w:pPr>
      <w:r>
        <w:rPr>
          <w:rFonts w:ascii="Calibri" w:hAnsi="Calibri" w:eastAsia="Calibri"/>
        </w:rPr>
        <w:t>Decisões que exigem análise individualizada</w:t>
      </w:r>
      <w:bookmarkEnd w:id="186"/>
    </w:p>
    <w:p>
      <w:pPr>
        <w:pStyle w:val="34"/>
      </w:pPr>
      <w:r>
        <w:rPr>
          <w:rFonts w:ascii="Calibri" w:hAnsi="Calibri" w:eastAsia="Calibri"/>
        </w:rPr>
        <w:t>adoção de ponto por exceção;</w:t>
      </w:r>
    </w:p>
    <w:p>
      <w:pPr>
        <w:pStyle w:val="34"/>
      </w:pPr>
      <w:r>
        <w:rPr>
          <w:rFonts w:ascii="Calibri" w:hAnsi="Calibri" w:eastAsia="Calibri"/>
        </w:rPr>
        <w:t>enquadramento no artigo 62;</w:t>
      </w:r>
    </w:p>
    <w:p>
      <w:pPr>
        <w:pStyle w:val="34"/>
      </w:pPr>
      <w:r>
        <w:rPr>
          <w:rFonts w:ascii="Calibri" w:hAnsi="Calibri" w:eastAsia="Calibri"/>
        </w:rPr>
        <w:t>uso de REP-A e alcance do instrumento coletivo;</w:t>
      </w:r>
    </w:p>
    <w:p>
      <w:pPr>
        <w:pStyle w:val="34"/>
      </w:pPr>
      <w:r>
        <w:rPr>
          <w:rFonts w:ascii="Calibri" w:hAnsi="Calibri" w:eastAsia="Calibri"/>
        </w:rPr>
        <w:t>biometria, geolocalização e monitoramento;</w:t>
      </w:r>
    </w:p>
    <w:p>
      <w:pPr>
        <w:pStyle w:val="34"/>
      </w:pPr>
      <w:r>
        <w:rPr>
          <w:rFonts w:ascii="Calibri" w:hAnsi="Calibri" w:eastAsia="Calibri"/>
        </w:rPr>
        <w:t>redução ou tratamento de intervalos;</w:t>
      </w:r>
    </w:p>
    <w:p>
      <w:pPr>
        <w:pStyle w:val="34"/>
      </w:pPr>
      <w:r>
        <w:rPr>
          <w:rFonts w:ascii="Calibri" w:hAnsi="Calibri" w:eastAsia="Calibri"/>
        </w:rPr>
        <w:t>banco de horas e compensações;</w:t>
      </w:r>
    </w:p>
    <w:p>
      <w:pPr>
        <w:pStyle w:val="34"/>
      </w:pPr>
      <w:r>
        <w:rPr>
          <w:rFonts w:ascii="Calibri" w:hAnsi="Calibri" w:eastAsia="Calibri"/>
        </w:rPr>
        <w:t>categorias com jornada especial;</w:t>
      </w:r>
    </w:p>
    <w:p>
      <w:pPr>
        <w:pStyle w:val="34"/>
      </w:pPr>
      <w:r>
        <w:rPr>
          <w:rFonts w:ascii="Calibri" w:hAnsi="Calibri" w:eastAsia="Calibri"/>
        </w:rPr>
        <w:t>correção de períodos passados e reflexos;</w:t>
      </w:r>
    </w:p>
    <w:p>
      <w:pPr>
        <w:pStyle w:val="34"/>
      </w:pPr>
      <w:r>
        <w:rPr>
          <w:rFonts w:ascii="Calibri" w:hAnsi="Calibri" w:eastAsia="Calibri"/>
        </w:rPr>
        <w:t>retenção e apresentação de documentos em litígio;</w:t>
      </w:r>
    </w:p>
    <w:p>
      <w:pPr>
        <w:pStyle w:val="34"/>
      </w:pPr>
      <w:r>
        <w:rPr>
          <w:rFonts w:ascii="Calibri" w:hAnsi="Calibri" w:eastAsia="Calibri"/>
        </w:rPr>
        <w:t>alterações relevantes de fornecedor ou arquitetura.</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Toda mudança relevante deve responder quatro perguntas: qual regra sustenta a decisão, qual problema resolve, que evidência será preservada e como a empresa saberá se funcionou?</w:t>
      </w:r>
    </w:p>
    <w:p>
      <w:r>
        <w:br w:type="page"/>
      </w:r>
    </w:p>
    <w:p>
      <w:bookmarkStart w:id="187" w:name="b6bf6efcde86e5e58b8"/>
      <w:pPr>
        <w:pStyle w:val="2"/>
        <w:keepNext/>
        <w:keepLines/>
      </w:pPr>
      <w:r>
        <w:rPr>
          <w:rFonts w:ascii="Calibri" w:hAnsi="Calibri" w:eastAsia="Calibri"/>
        </w:rPr>
        <w:t>Checklist Empresarial</w:t>
      </w:r>
      <w:bookmarkEnd w:id="187"/>
    </w:p>
    <w:p>
      <w:r>
        <w:rPr>
          <w:rFonts w:ascii="Calibri" w:hAnsi="Calibri" w:eastAsia="Calibri"/>
        </w:rPr>
        <w:t>Use “Sim” apenas quando houver evidência atual. Marque “Parcial” quando o procedimento existir sem cobertura completa ou sem prova. Registre responsável e prazo para cada “Não” ou “Parcial”.</w:t>
      </w:r>
    </w:p>
    <w:p>
      <w:bookmarkStart w:id="188" w:name="b1e2a890d2882e6b604"/>
      <w:pPr>
        <w:pStyle w:val="3"/>
        <w:keepNext/>
        <w:keepLines/>
      </w:pPr>
      <w:r>
        <w:rPr>
          <w:rFonts w:ascii="Calibri" w:hAnsi="Calibri" w:eastAsia="Calibri"/>
        </w:rPr>
        <w:t>Governança e enquadramento</w:t>
      </w:r>
      <w:bookmarkEnd w:id="188"/>
    </w:p>
    <w:p>
      <w:pPr>
        <w:pStyle w:val="34"/>
      </w:pPr>
      <w:r>
        <w:rPr>
          <w:rFonts w:ascii="Calibri" w:hAnsi="Calibri" w:eastAsia="Calibri"/>
          <w:b/>
          <w:color w:val="B7892D"/>
        </w:rPr>
        <w:t xml:space="preserve">☐ </w:t>
      </w:r>
      <w:r>
        <w:rPr>
          <w:rFonts w:ascii="Calibri" w:hAnsi="Calibri" w:eastAsia="Calibri"/>
        </w:rPr>
        <w:t>Existe responsável formal pelo processo de controle de ponto e substituto definido?</w:t>
      </w:r>
    </w:p>
    <w:p>
      <w:pPr>
        <w:pStyle w:val="34"/>
      </w:pPr>
      <w:r>
        <w:rPr>
          <w:rFonts w:ascii="Calibri" w:hAnsi="Calibri" w:eastAsia="Calibri"/>
          <w:b/>
          <w:color w:val="B7892D"/>
        </w:rPr>
        <w:t xml:space="preserve">☐ </w:t>
      </w:r>
      <w:r>
        <w:rPr>
          <w:rFonts w:ascii="Calibri" w:hAnsi="Calibri" w:eastAsia="Calibri"/>
        </w:rPr>
        <w:t>A empresa conhece o número de trabalhadores por estabelecimento?</w:t>
      </w:r>
    </w:p>
    <w:p>
      <w:pPr>
        <w:pStyle w:val="34"/>
      </w:pPr>
      <w:r>
        <w:rPr>
          <w:rFonts w:ascii="Calibri" w:hAnsi="Calibri" w:eastAsia="Calibri"/>
          <w:b/>
          <w:color w:val="B7892D"/>
        </w:rPr>
        <w:t xml:space="preserve">☐ </w:t>
      </w:r>
      <w:r>
        <w:rPr>
          <w:rFonts w:ascii="Calibri" w:hAnsi="Calibri" w:eastAsia="Calibri"/>
        </w:rPr>
        <w:t>A obrigação de registro foi avaliada e documentada?</w:t>
      </w:r>
    </w:p>
    <w:p>
      <w:pPr>
        <w:pStyle w:val="34"/>
      </w:pPr>
      <w:r>
        <w:rPr>
          <w:rFonts w:ascii="Calibri" w:hAnsi="Calibri" w:eastAsia="Calibri"/>
          <w:b/>
          <w:color w:val="B7892D"/>
        </w:rPr>
        <w:t xml:space="preserve">☐ </w:t>
      </w:r>
      <w:r>
        <w:rPr>
          <w:rFonts w:ascii="Calibri" w:hAnsi="Calibri" w:eastAsia="Calibri"/>
        </w:rPr>
        <w:t>Funções enquadradas no artigo 62 possuem análise factual e documental atualizada?</w:t>
      </w:r>
    </w:p>
    <w:p>
      <w:pPr>
        <w:pStyle w:val="34"/>
      </w:pPr>
      <w:r>
        <w:rPr>
          <w:rFonts w:ascii="Calibri" w:hAnsi="Calibri" w:eastAsia="Calibri"/>
          <w:b/>
          <w:color w:val="B7892D"/>
        </w:rPr>
        <w:t xml:space="preserve">☐ </w:t>
      </w:r>
      <w:r>
        <w:rPr>
          <w:rFonts w:ascii="Calibri" w:hAnsi="Calibri" w:eastAsia="Calibri"/>
        </w:rPr>
        <w:t>Empregados em teletrabalho estão classificados por jornada ou por produção/tarefa conforme a realidade?</w:t>
      </w:r>
    </w:p>
    <w:p>
      <w:pPr>
        <w:pStyle w:val="34"/>
      </w:pPr>
      <w:r>
        <w:rPr>
          <w:rFonts w:ascii="Calibri" w:hAnsi="Calibri" w:eastAsia="Calibri"/>
          <w:b/>
          <w:color w:val="B7892D"/>
        </w:rPr>
        <w:t xml:space="preserve">☐ </w:t>
      </w:r>
      <w:r>
        <w:rPr>
          <w:rFonts w:ascii="Calibri" w:hAnsi="Calibri" w:eastAsia="Calibri"/>
        </w:rPr>
        <w:t>Convenções e acordos coletivos aplicáveis estão identificados por grupo e vigência?</w:t>
      </w:r>
    </w:p>
    <w:p>
      <w:pPr>
        <w:pStyle w:val="34"/>
      </w:pPr>
      <w:r>
        <w:rPr>
          <w:rFonts w:ascii="Calibri" w:hAnsi="Calibri" w:eastAsia="Calibri"/>
          <w:b/>
          <w:color w:val="B7892D"/>
        </w:rPr>
        <w:t xml:space="preserve">☐ </w:t>
      </w:r>
      <w:r>
        <w:rPr>
          <w:rFonts w:ascii="Calibri" w:hAnsi="Calibri" w:eastAsia="Calibri"/>
        </w:rPr>
        <w:t>Autorizações de REP-A, ponto por exceção e compensação foram conferidas quando aplicáveis?</w:t>
      </w:r>
    </w:p>
    <w:p>
      <w:pPr>
        <w:pStyle w:val="34"/>
      </w:pPr>
      <w:r>
        <w:rPr>
          <w:rFonts w:ascii="Calibri" w:hAnsi="Calibri" w:eastAsia="Calibri"/>
          <w:b/>
          <w:color w:val="B7892D"/>
        </w:rPr>
        <w:t xml:space="preserve">☐ </w:t>
      </w:r>
      <w:r>
        <w:rPr>
          <w:rFonts w:ascii="Calibri" w:hAnsi="Calibri" w:eastAsia="Calibri"/>
        </w:rPr>
        <w:t>A política possui versão, aprovação, data de vigência e revisão prevista?</w:t>
      </w:r>
    </w:p>
    <w:p>
      <w:bookmarkStart w:id="189" w:name="be8ac1b95506c3e9140"/>
      <w:pPr>
        <w:pStyle w:val="3"/>
        <w:keepNext/>
        <w:keepLines/>
      </w:pPr>
      <w:r>
        <w:rPr>
          <w:rFonts w:ascii="Calibri" w:hAnsi="Calibri" w:eastAsia="Calibri"/>
        </w:rPr>
        <w:t>Sistema e fornecedor</w:t>
      </w:r>
      <w:bookmarkEnd w:id="189"/>
    </w:p>
    <w:p>
      <w:pPr>
        <w:pStyle w:val="34"/>
      </w:pPr>
      <w:r>
        <w:rPr>
          <w:rFonts w:ascii="Calibri" w:hAnsi="Calibri" w:eastAsia="Calibri"/>
          <w:b/>
          <w:color w:val="B7892D"/>
        </w:rPr>
        <w:t xml:space="preserve">☐ </w:t>
      </w:r>
      <w:r>
        <w:rPr>
          <w:rFonts w:ascii="Calibri" w:hAnsi="Calibri" w:eastAsia="Calibri"/>
        </w:rPr>
        <w:t>A empresa sabe se utiliza registro manual, mecânico, REP-C, REP-A ou REP-P?</w:t>
      </w:r>
    </w:p>
    <w:p>
      <w:pPr>
        <w:pStyle w:val="34"/>
      </w:pPr>
      <w:r>
        <w:rPr>
          <w:rFonts w:ascii="Calibri" w:hAnsi="Calibri" w:eastAsia="Calibri"/>
          <w:b/>
          <w:color w:val="B7892D"/>
        </w:rPr>
        <w:t xml:space="preserve">☐ </w:t>
      </w:r>
      <w:r>
        <w:rPr>
          <w:rFonts w:ascii="Calibri" w:hAnsi="Calibri" w:eastAsia="Calibri"/>
        </w:rPr>
        <w:t>A classificação comercial do produto foi validada por documentação técnica?</w:t>
      </w:r>
    </w:p>
    <w:p>
      <w:pPr>
        <w:pStyle w:val="34"/>
      </w:pPr>
      <w:r>
        <w:rPr>
          <w:rFonts w:ascii="Calibri" w:hAnsi="Calibri" w:eastAsia="Calibri"/>
          <w:b/>
          <w:color w:val="B7892D"/>
        </w:rPr>
        <w:t xml:space="preserve">☐ </w:t>
      </w:r>
      <w:r>
        <w:rPr>
          <w:rFonts w:ascii="Calibri" w:hAnsi="Calibri" w:eastAsia="Calibri"/>
        </w:rPr>
        <w:t>O Atestado Técnico e Termo de Responsabilidade está arquivado e atualizado?</w:t>
      </w:r>
    </w:p>
    <w:p>
      <w:pPr>
        <w:pStyle w:val="34"/>
      </w:pPr>
      <w:r>
        <w:rPr>
          <w:rFonts w:ascii="Calibri" w:hAnsi="Calibri" w:eastAsia="Calibri"/>
          <w:b/>
          <w:color w:val="B7892D"/>
        </w:rPr>
        <w:t xml:space="preserve">☐ </w:t>
      </w:r>
      <w:r>
        <w:rPr>
          <w:rFonts w:ascii="Calibri" w:hAnsi="Calibri" w:eastAsia="Calibri"/>
        </w:rPr>
        <w:t>Registros/certificados aplicáveis ao REP-C ou REP-P foram conferidos?</w:t>
      </w:r>
    </w:p>
    <w:p>
      <w:pPr>
        <w:pStyle w:val="34"/>
      </w:pPr>
      <w:r>
        <w:rPr>
          <w:rFonts w:ascii="Calibri" w:hAnsi="Calibri" w:eastAsia="Calibri"/>
          <w:b/>
          <w:color w:val="B7892D"/>
        </w:rPr>
        <w:t xml:space="preserve">☐ </w:t>
      </w:r>
      <w:r>
        <w:rPr>
          <w:rFonts w:ascii="Calibri" w:hAnsi="Calibri" w:eastAsia="Calibri"/>
        </w:rPr>
        <w:t>A solução gera AFD, AEJ e Espelho de Ponto Eletrônico quando exigidos?</w:t>
      </w:r>
    </w:p>
    <w:p>
      <w:pPr>
        <w:pStyle w:val="34"/>
      </w:pPr>
      <w:r>
        <w:rPr>
          <w:rFonts w:ascii="Calibri" w:hAnsi="Calibri" w:eastAsia="Calibri"/>
          <w:b/>
          <w:color w:val="B7892D"/>
        </w:rPr>
        <w:t xml:space="preserve">☐ </w:t>
      </w:r>
      <w:r>
        <w:rPr>
          <w:rFonts w:ascii="Calibri" w:hAnsi="Calibri" w:eastAsia="Calibri"/>
        </w:rPr>
        <w:t>Os arquivos foram efetivamente exportados e abertos em teste recente?</w:t>
      </w:r>
    </w:p>
    <w:p>
      <w:pPr>
        <w:pStyle w:val="34"/>
      </w:pPr>
      <w:r>
        <w:rPr>
          <w:rFonts w:ascii="Calibri" w:hAnsi="Calibri" w:eastAsia="Calibri"/>
          <w:b/>
          <w:color w:val="B7892D"/>
        </w:rPr>
        <w:t xml:space="preserve">☐ </w:t>
      </w:r>
      <w:r>
        <w:rPr>
          <w:rFonts w:ascii="Calibri" w:hAnsi="Calibri" w:eastAsia="Calibri"/>
        </w:rPr>
        <w:t>O empregado acessa o comprovante e seus registros nas condições aplicáveis?</w:t>
      </w:r>
    </w:p>
    <w:p>
      <w:pPr>
        <w:pStyle w:val="34"/>
      </w:pPr>
      <w:r>
        <w:rPr>
          <w:rFonts w:ascii="Calibri" w:hAnsi="Calibri" w:eastAsia="Calibri"/>
          <w:b/>
          <w:color w:val="B7892D"/>
        </w:rPr>
        <w:t xml:space="preserve">☐ </w:t>
      </w:r>
      <w:r>
        <w:rPr>
          <w:rFonts w:ascii="Calibri" w:hAnsi="Calibri" w:eastAsia="Calibri"/>
        </w:rPr>
        <w:t>O contrato prevê suporte, atualização regulatória, segurança, backup e portabilidade?</w:t>
      </w:r>
    </w:p>
    <w:p>
      <w:pPr>
        <w:pStyle w:val="34"/>
      </w:pPr>
      <w:r>
        <w:rPr>
          <w:rFonts w:ascii="Calibri" w:hAnsi="Calibri" w:eastAsia="Calibri"/>
          <w:b/>
          <w:color w:val="B7892D"/>
        </w:rPr>
        <w:t xml:space="preserve">☐ </w:t>
      </w:r>
      <w:r>
        <w:rPr>
          <w:rFonts w:ascii="Calibri" w:hAnsi="Calibri" w:eastAsia="Calibri"/>
        </w:rPr>
        <w:t>Existe plano de saída capaz de recuperar dados, históricos e documentos?</w:t>
      </w:r>
    </w:p>
    <w:p>
      <w:bookmarkStart w:id="190" w:name="b17c85bc1609460df01"/>
      <w:pPr>
        <w:pStyle w:val="3"/>
        <w:keepNext/>
        <w:keepLines/>
      </w:pPr>
      <w:r>
        <w:rPr>
          <w:rFonts w:ascii="Calibri" w:hAnsi="Calibri" w:eastAsia="Calibri"/>
        </w:rPr>
        <w:t>Marcação e contingência</w:t>
      </w:r>
      <w:bookmarkEnd w:id="190"/>
    </w:p>
    <w:p>
      <w:pPr>
        <w:pStyle w:val="34"/>
      </w:pPr>
      <w:r>
        <w:rPr>
          <w:rFonts w:ascii="Calibri" w:hAnsi="Calibri" w:eastAsia="Calibri"/>
          <w:b/>
          <w:color w:val="B7892D"/>
        </w:rPr>
        <w:t xml:space="preserve">☐ </w:t>
      </w:r>
      <w:r>
        <w:rPr>
          <w:rFonts w:ascii="Calibri" w:hAnsi="Calibri" w:eastAsia="Calibri"/>
        </w:rPr>
        <w:t>As marcações são feitas pelo empregado e refletem a realidade?</w:t>
      </w:r>
    </w:p>
    <w:p>
      <w:pPr>
        <w:pStyle w:val="34"/>
      </w:pPr>
      <w:r>
        <w:rPr>
          <w:rFonts w:ascii="Calibri" w:hAnsi="Calibri" w:eastAsia="Calibri"/>
          <w:b/>
          <w:color w:val="B7892D"/>
        </w:rPr>
        <w:t xml:space="preserve">☐ </w:t>
      </w:r>
      <w:r>
        <w:rPr>
          <w:rFonts w:ascii="Calibri" w:hAnsi="Calibri" w:eastAsia="Calibri"/>
        </w:rPr>
        <w:t>O sistema não cria marcações automáticas de entrada ou saída?</w:t>
      </w:r>
    </w:p>
    <w:p>
      <w:pPr>
        <w:pStyle w:val="34"/>
      </w:pPr>
      <w:r>
        <w:rPr>
          <w:rFonts w:ascii="Calibri" w:hAnsi="Calibri" w:eastAsia="Calibri"/>
          <w:b/>
          <w:color w:val="B7892D"/>
        </w:rPr>
        <w:t xml:space="preserve">☐ </w:t>
      </w:r>
      <w:r>
        <w:rPr>
          <w:rFonts w:ascii="Calibri" w:hAnsi="Calibri" w:eastAsia="Calibri"/>
        </w:rPr>
        <w:t>Marcações fora da escala não são bloqueadas?</w:t>
      </w:r>
    </w:p>
    <w:p>
      <w:pPr>
        <w:pStyle w:val="34"/>
      </w:pPr>
      <w:r>
        <w:rPr>
          <w:rFonts w:ascii="Calibri" w:hAnsi="Calibri" w:eastAsia="Calibri"/>
          <w:b/>
          <w:color w:val="B7892D"/>
        </w:rPr>
        <w:t xml:space="preserve">☐ </w:t>
      </w:r>
      <w:r>
        <w:rPr>
          <w:rFonts w:ascii="Calibri" w:hAnsi="Calibri" w:eastAsia="Calibri"/>
        </w:rPr>
        <w:t>Existe procedimento para esquecimento e marcação indevida?</w:t>
      </w:r>
    </w:p>
    <w:p>
      <w:pPr>
        <w:pStyle w:val="34"/>
      </w:pPr>
      <w:r>
        <w:rPr>
          <w:rFonts w:ascii="Calibri" w:hAnsi="Calibri" w:eastAsia="Calibri"/>
          <w:b/>
          <w:color w:val="B7892D"/>
        </w:rPr>
        <w:t xml:space="preserve">☐ </w:t>
      </w:r>
      <w:r>
        <w:rPr>
          <w:rFonts w:ascii="Calibri" w:hAnsi="Calibri" w:eastAsia="Calibri"/>
        </w:rPr>
        <w:t>A marcação original permanece preservada após o tratamento?</w:t>
      </w:r>
    </w:p>
    <w:p>
      <w:pPr>
        <w:pStyle w:val="34"/>
      </w:pPr>
      <w:r>
        <w:rPr>
          <w:rFonts w:ascii="Calibri" w:hAnsi="Calibri" w:eastAsia="Calibri"/>
          <w:b/>
          <w:color w:val="B7892D"/>
        </w:rPr>
        <w:t xml:space="preserve">☐ </w:t>
      </w:r>
      <w:r>
        <w:rPr>
          <w:rFonts w:ascii="Calibri" w:hAnsi="Calibri" w:eastAsia="Calibri"/>
        </w:rPr>
        <w:t>Ajustes registram motivo, autor, data, hora e aprovação?</w:t>
      </w:r>
    </w:p>
    <w:p>
      <w:pPr>
        <w:pStyle w:val="34"/>
      </w:pPr>
      <w:r>
        <w:rPr>
          <w:rFonts w:ascii="Calibri" w:hAnsi="Calibri" w:eastAsia="Calibri"/>
          <w:b/>
          <w:color w:val="B7892D"/>
        </w:rPr>
        <w:t xml:space="preserve">☐ </w:t>
      </w:r>
      <w:r>
        <w:rPr>
          <w:rFonts w:ascii="Calibri" w:hAnsi="Calibri" w:eastAsia="Calibri"/>
        </w:rPr>
        <w:t>Existe contingência conhecida para falha de energia, internet, equipamento ou aplicativo?</w:t>
      </w:r>
    </w:p>
    <w:p>
      <w:pPr>
        <w:pStyle w:val="34"/>
      </w:pPr>
      <w:r>
        <w:rPr>
          <w:rFonts w:ascii="Calibri" w:hAnsi="Calibri" w:eastAsia="Calibri"/>
          <w:b/>
          <w:color w:val="B7892D"/>
        </w:rPr>
        <w:t xml:space="preserve">☐ </w:t>
      </w:r>
      <w:r>
        <w:rPr>
          <w:rFonts w:ascii="Calibri" w:hAnsi="Calibri" w:eastAsia="Calibri"/>
        </w:rPr>
        <w:t>Registros de contingência são reconciliados no sistema oficial?</w:t>
      </w:r>
    </w:p>
    <w:p>
      <w:pPr>
        <w:pStyle w:val="34"/>
      </w:pPr>
      <w:r>
        <w:rPr>
          <w:rFonts w:ascii="Calibri" w:hAnsi="Calibri" w:eastAsia="Calibri"/>
          <w:b/>
          <w:color w:val="B7892D"/>
        </w:rPr>
        <w:t xml:space="preserve">☐ </w:t>
      </w:r>
      <w:r>
        <w:rPr>
          <w:rFonts w:ascii="Calibri" w:hAnsi="Calibri" w:eastAsia="Calibri"/>
        </w:rPr>
        <w:t>Jornadas noturnas e que atravessam a meia-noite foram testadas?</w:t>
      </w:r>
    </w:p>
    <w:p>
      <w:bookmarkStart w:id="191" w:name="ba8fcb54f83ca42b804"/>
      <w:pPr>
        <w:pStyle w:val="3"/>
        <w:keepNext/>
        <w:keepLines/>
      </w:pPr>
      <w:r>
        <w:rPr>
          <w:rFonts w:ascii="Calibri" w:hAnsi="Calibri" w:eastAsia="Calibri"/>
        </w:rPr>
        <w:t>Fechamento e folha</w:t>
      </w:r>
      <w:bookmarkEnd w:id="191"/>
    </w:p>
    <w:p>
      <w:pPr>
        <w:pStyle w:val="34"/>
      </w:pPr>
      <w:r>
        <w:rPr>
          <w:rFonts w:ascii="Calibri" w:hAnsi="Calibri" w:eastAsia="Calibri"/>
          <w:b/>
          <w:color w:val="B7892D"/>
        </w:rPr>
        <w:t xml:space="preserve">☐ </w:t>
      </w:r>
      <w:r>
        <w:rPr>
          <w:rFonts w:ascii="Calibri" w:hAnsi="Calibri" w:eastAsia="Calibri"/>
        </w:rPr>
        <w:t>Existe calendário de fechamento comunicado a empregados e gestores?</w:t>
      </w:r>
    </w:p>
    <w:p>
      <w:pPr>
        <w:pStyle w:val="34"/>
      </w:pPr>
      <w:r>
        <w:rPr>
          <w:rFonts w:ascii="Calibri" w:hAnsi="Calibri" w:eastAsia="Calibri"/>
          <w:b/>
          <w:color w:val="B7892D"/>
        </w:rPr>
        <w:t xml:space="preserve">☐ </w:t>
      </w:r>
      <w:r>
        <w:rPr>
          <w:rFonts w:ascii="Calibri" w:hAnsi="Calibri" w:eastAsia="Calibri"/>
        </w:rPr>
        <w:t>Marcações incompletas são tratadas antes da folha?</w:t>
      </w:r>
    </w:p>
    <w:p>
      <w:pPr>
        <w:pStyle w:val="34"/>
      </w:pPr>
      <w:r>
        <w:rPr>
          <w:rFonts w:ascii="Calibri" w:hAnsi="Calibri" w:eastAsia="Calibri"/>
          <w:b/>
          <w:color w:val="B7892D"/>
        </w:rPr>
        <w:t xml:space="preserve">☐ </w:t>
      </w:r>
      <w:r>
        <w:rPr>
          <w:rFonts w:ascii="Calibri" w:hAnsi="Calibri" w:eastAsia="Calibri"/>
        </w:rPr>
        <w:t>Gestores têm prazo e substituto para aprovação?</w:t>
      </w:r>
    </w:p>
    <w:p>
      <w:pPr>
        <w:pStyle w:val="34"/>
      </w:pPr>
      <w:r>
        <w:rPr>
          <w:rFonts w:ascii="Calibri" w:hAnsi="Calibri" w:eastAsia="Calibri"/>
          <w:b/>
          <w:color w:val="B7892D"/>
        </w:rPr>
        <w:t xml:space="preserve">☐ </w:t>
      </w:r>
      <w:r>
        <w:rPr>
          <w:rFonts w:ascii="Calibri" w:hAnsi="Calibri" w:eastAsia="Calibri"/>
        </w:rPr>
        <w:t>A empresa concilia ponto, escala, banco de horas e folha?</w:t>
      </w:r>
    </w:p>
    <w:p>
      <w:pPr>
        <w:pStyle w:val="34"/>
      </w:pPr>
      <w:r>
        <w:rPr>
          <w:rFonts w:ascii="Calibri" w:hAnsi="Calibri" w:eastAsia="Calibri"/>
          <w:b/>
          <w:color w:val="B7892D"/>
        </w:rPr>
        <w:t xml:space="preserve">☐ </w:t>
      </w:r>
      <w:r>
        <w:rPr>
          <w:rFonts w:ascii="Calibri" w:hAnsi="Calibri" w:eastAsia="Calibri"/>
        </w:rPr>
        <w:t>Uma amostra é recalculada por método independente?</w:t>
      </w:r>
    </w:p>
    <w:p>
      <w:pPr>
        <w:pStyle w:val="34"/>
      </w:pPr>
      <w:r>
        <w:rPr>
          <w:rFonts w:ascii="Calibri" w:hAnsi="Calibri" w:eastAsia="Calibri"/>
          <w:b/>
          <w:color w:val="B7892D"/>
        </w:rPr>
        <w:t xml:space="preserve">☐ </w:t>
      </w:r>
      <w:r>
        <w:rPr>
          <w:rFonts w:ascii="Calibri" w:hAnsi="Calibri" w:eastAsia="Calibri"/>
        </w:rPr>
        <w:t>Horas registradas, aprovadas e processadas são comparadas?</w:t>
      </w:r>
    </w:p>
    <w:p>
      <w:pPr>
        <w:pStyle w:val="34"/>
      </w:pPr>
      <w:r>
        <w:rPr>
          <w:rFonts w:ascii="Calibri" w:hAnsi="Calibri" w:eastAsia="Calibri"/>
          <w:b/>
          <w:color w:val="B7892D"/>
        </w:rPr>
        <w:t xml:space="preserve">☐ </w:t>
      </w:r>
      <w:r>
        <w:rPr>
          <w:rFonts w:ascii="Calibri" w:hAnsi="Calibri" w:eastAsia="Calibri"/>
        </w:rPr>
        <w:t>Rubricas e percentuais foram validados conforme regras aplicáveis?</w:t>
      </w:r>
    </w:p>
    <w:p>
      <w:pPr>
        <w:pStyle w:val="34"/>
      </w:pPr>
      <w:r>
        <w:rPr>
          <w:rFonts w:ascii="Calibri" w:hAnsi="Calibri" w:eastAsia="Calibri"/>
          <w:b/>
          <w:color w:val="B7892D"/>
        </w:rPr>
        <w:t xml:space="preserve">☐ </w:t>
      </w:r>
      <w:r>
        <w:rPr>
          <w:rFonts w:ascii="Calibri" w:hAnsi="Calibri" w:eastAsia="Calibri"/>
        </w:rPr>
        <w:t>Diferenças identificadas geram correção, comunicação e registro da causa?</w:t>
      </w:r>
    </w:p>
    <w:p>
      <w:pPr>
        <w:pStyle w:val="34"/>
      </w:pPr>
      <w:r>
        <w:rPr>
          <w:rFonts w:ascii="Calibri" w:hAnsi="Calibri" w:eastAsia="Calibri"/>
          <w:b/>
          <w:color w:val="B7892D"/>
        </w:rPr>
        <w:t xml:space="preserve">☐ </w:t>
      </w:r>
      <w:r>
        <w:rPr>
          <w:rFonts w:ascii="Calibri" w:hAnsi="Calibri" w:eastAsia="Calibri"/>
        </w:rPr>
        <w:t>O histórico permanece acessível após troca de sistema ou desligamento?</w:t>
      </w:r>
    </w:p>
    <w:p>
      <w:bookmarkStart w:id="192" w:name="b80939eae2275e9ea60"/>
      <w:pPr>
        <w:pStyle w:val="3"/>
        <w:keepNext/>
        <w:keepLines/>
      </w:pPr>
      <w:r>
        <w:rPr>
          <w:rFonts w:ascii="Calibri" w:hAnsi="Calibri" w:eastAsia="Calibri"/>
        </w:rPr>
        <w:t>Teletrabalho, privacidade e segurança</w:t>
      </w:r>
      <w:bookmarkEnd w:id="192"/>
    </w:p>
    <w:p>
      <w:pPr>
        <w:pStyle w:val="34"/>
      </w:pPr>
      <w:r>
        <w:rPr>
          <w:rFonts w:ascii="Calibri" w:hAnsi="Calibri" w:eastAsia="Calibri"/>
          <w:b/>
          <w:color w:val="B7892D"/>
        </w:rPr>
        <w:t xml:space="preserve">☐ </w:t>
      </w:r>
      <w:r>
        <w:rPr>
          <w:rFonts w:ascii="Calibri" w:hAnsi="Calibri" w:eastAsia="Calibri"/>
        </w:rPr>
        <w:t>Empregados remotos possuem meio de marcação adequado ao local do trabalho?</w:t>
      </w:r>
    </w:p>
    <w:p>
      <w:pPr>
        <w:pStyle w:val="34"/>
      </w:pPr>
      <w:r>
        <w:rPr>
          <w:rFonts w:ascii="Calibri" w:hAnsi="Calibri" w:eastAsia="Calibri"/>
          <w:b/>
          <w:color w:val="B7892D"/>
        </w:rPr>
        <w:t xml:space="preserve">☐ </w:t>
      </w:r>
      <w:r>
        <w:rPr>
          <w:rFonts w:ascii="Calibri" w:hAnsi="Calibri" w:eastAsia="Calibri"/>
        </w:rPr>
        <w:t>A política orienta mensagens, reuniões e tarefas fora do horário?</w:t>
      </w:r>
    </w:p>
    <w:p>
      <w:pPr>
        <w:pStyle w:val="34"/>
      </w:pPr>
      <w:r>
        <w:rPr>
          <w:rFonts w:ascii="Calibri" w:hAnsi="Calibri" w:eastAsia="Calibri"/>
          <w:b/>
          <w:color w:val="B7892D"/>
        </w:rPr>
        <w:t xml:space="preserve">☐ </w:t>
      </w:r>
      <w:r>
        <w:rPr>
          <w:rFonts w:ascii="Calibri" w:hAnsi="Calibri" w:eastAsia="Calibri"/>
        </w:rPr>
        <w:t>A contingência remota funciona com conexão limitada ou offline?</w:t>
      </w:r>
    </w:p>
    <w:p>
      <w:pPr>
        <w:pStyle w:val="34"/>
      </w:pPr>
      <w:r>
        <w:rPr>
          <w:rFonts w:ascii="Calibri" w:hAnsi="Calibri" w:eastAsia="Calibri"/>
          <w:b/>
          <w:color w:val="B7892D"/>
        </w:rPr>
        <w:t xml:space="preserve">☐ </w:t>
      </w:r>
      <w:r>
        <w:rPr>
          <w:rFonts w:ascii="Calibri" w:hAnsi="Calibri" w:eastAsia="Calibri"/>
        </w:rPr>
        <w:t>A empresa mapeou dados pessoais tratados pelo sistema?</w:t>
      </w:r>
    </w:p>
    <w:p>
      <w:pPr>
        <w:pStyle w:val="34"/>
      </w:pPr>
      <w:r>
        <w:rPr>
          <w:rFonts w:ascii="Calibri" w:hAnsi="Calibri" w:eastAsia="Calibri"/>
          <w:b/>
          <w:color w:val="B7892D"/>
        </w:rPr>
        <w:t xml:space="preserve">☐ </w:t>
      </w:r>
      <w:r>
        <w:rPr>
          <w:rFonts w:ascii="Calibri" w:hAnsi="Calibri" w:eastAsia="Calibri"/>
        </w:rPr>
        <w:t>Geolocalização, foto ou biometria possuem finalidade e necessidade documentadas?</w:t>
      </w:r>
    </w:p>
    <w:p>
      <w:pPr>
        <w:pStyle w:val="34"/>
      </w:pPr>
      <w:r>
        <w:rPr>
          <w:rFonts w:ascii="Calibri" w:hAnsi="Calibri" w:eastAsia="Calibri"/>
          <w:b/>
          <w:color w:val="B7892D"/>
        </w:rPr>
        <w:t xml:space="preserve">☐ </w:t>
      </w:r>
      <w:r>
        <w:rPr>
          <w:rFonts w:ascii="Calibri" w:hAnsi="Calibri" w:eastAsia="Calibri"/>
        </w:rPr>
        <w:t>A coleta está limitada ao mínimo necessário?</w:t>
      </w:r>
    </w:p>
    <w:p>
      <w:pPr>
        <w:pStyle w:val="34"/>
      </w:pPr>
      <w:r>
        <w:rPr>
          <w:rFonts w:ascii="Calibri" w:hAnsi="Calibri" w:eastAsia="Calibri"/>
          <w:b/>
          <w:color w:val="B7892D"/>
        </w:rPr>
        <w:t xml:space="preserve">☐ </w:t>
      </w:r>
      <w:r>
        <w:rPr>
          <w:rFonts w:ascii="Calibri" w:hAnsi="Calibri" w:eastAsia="Calibri"/>
        </w:rPr>
        <w:t>Perfis de acesso seguem necessidade de conhecimento e são revisados?</w:t>
      </w:r>
    </w:p>
    <w:p>
      <w:pPr>
        <w:pStyle w:val="34"/>
      </w:pPr>
      <w:r>
        <w:rPr>
          <w:rFonts w:ascii="Calibri" w:hAnsi="Calibri" w:eastAsia="Calibri"/>
          <w:b/>
          <w:color w:val="B7892D"/>
        </w:rPr>
        <w:t xml:space="preserve">☐ </w:t>
      </w:r>
      <w:r>
        <w:rPr>
          <w:rFonts w:ascii="Calibri" w:hAnsi="Calibri" w:eastAsia="Calibri"/>
        </w:rPr>
        <w:t>Incidentes de segurança possuem fluxo de resposta e comunicação?</w:t>
      </w:r>
    </w:p>
    <w:p>
      <w:pPr>
        <w:pStyle w:val="34"/>
      </w:pPr>
      <w:r>
        <w:rPr>
          <w:rFonts w:ascii="Calibri" w:hAnsi="Calibri" w:eastAsia="Calibri"/>
          <w:b/>
          <w:color w:val="B7892D"/>
        </w:rPr>
        <w:t xml:space="preserve">☐ </w:t>
      </w:r>
      <w:r>
        <w:rPr>
          <w:rFonts w:ascii="Calibri" w:hAnsi="Calibri" w:eastAsia="Calibri"/>
        </w:rPr>
        <w:t>Fornecedor e suboperadores são avaliados em proteção de dados?</w:t>
      </w:r>
    </w:p>
    <w:p>
      <w:bookmarkStart w:id="193" w:name="b8c00eb1dbc9263b208"/>
      <w:pPr>
        <w:pStyle w:val="3"/>
        <w:keepNext/>
        <w:keepLines/>
      </w:pPr>
      <w:r>
        <w:rPr>
          <w:rFonts w:ascii="Calibri" w:hAnsi="Calibri" w:eastAsia="Calibri"/>
        </w:rPr>
        <w:t>Auditoria e melhoria</w:t>
      </w:r>
      <w:bookmarkEnd w:id="193"/>
    </w:p>
    <w:p>
      <w:pPr>
        <w:pStyle w:val="34"/>
      </w:pPr>
      <w:r>
        <w:rPr>
          <w:rFonts w:ascii="Calibri" w:hAnsi="Calibri" w:eastAsia="Calibri"/>
          <w:b/>
          <w:color w:val="B7892D"/>
        </w:rPr>
        <w:t xml:space="preserve">☐ </w:t>
      </w:r>
      <w:r>
        <w:rPr>
          <w:rFonts w:ascii="Calibri" w:hAnsi="Calibri" w:eastAsia="Calibri"/>
        </w:rPr>
        <w:t>Há relatório de marcações ausentes, ajustes, intervalos e jornadas longas?</w:t>
      </w:r>
    </w:p>
    <w:p>
      <w:pPr>
        <w:pStyle w:val="34"/>
      </w:pPr>
      <w:r>
        <w:rPr>
          <w:rFonts w:ascii="Calibri" w:hAnsi="Calibri" w:eastAsia="Calibri"/>
          <w:b/>
          <w:color w:val="B7892D"/>
        </w:rPr>
        <w:t xml:space="preserve">☐ </w:t>
      </w:r>
      <w:r>
        <w:rPr>
          <w:rFonts w:ascii="Calibri" w:hAnsi="Calibri" w:eastAsia="Calibri"/>
        </w:rPr>
        <w:t>Indicadores são analisados por unidade, equipe e gestor?</w:t>
      </w:r>
    </w:p>
    <w:p>
      <w:pPr>
        <w:pStyle w:val="34"/>
      </w:pPr>
      <w:r>
        <w:rPr>
          <w:rFonts w:ascii="Calibri" w:hAnsi="Calibri" w:eastAsia="Calibri"/>
          <w:b/>
          <w:color w:val="B7892D"/>
        </w:rPr>
        <w:t xml:space="preserve">☐ </w:t>
      </w:r>
      <w:r>
        <w:rPr>
          <w:rFonts w:ascii="Calibri" w:hAnsi="Calibri" w:eastAsia="Calibri"/>
        </w:rPr>
        <w:t>Taxas altas provocam investigação da causa, não alteração do registro?</w:t>
      </w:r>
    </w:p>
    <w:p>
      <w:pPr>
        <w:pStyle w:val="34"/>
      </w:pPr>
      <w:r>
        <w:rPr>
          <w:rFonts w:ascii="Calibri" w:hAnsi="Calibri" w:eastAsia="Calibri"/>
          <w:b/>
          <w:color w:val="B7892D"/>
        </w:rPr>
        <w:t xml:space="preserve">☐ </w:t>
      </w:r>
      <w:r>
        <w:rPr>
          <w:rFonts w:ascii="Calibri" w:hAnsi="Calibri" w:eastAsia="Calibri"/>
        </w:rPr>
        <w:t>Auditorias incluem períodos de pico e grupos de maior risco?</w:t>
      </w:r>
    </w:p>
    <w:p>
      <w:pPr>
        <w:pStyle w:val="34"/>
      </w:pPr>
      <w:r>
        <w:rPr>
          <w:rFonts w:ascii="Calibri" w:hAnsi="Calibri" w:eastAsia="Calibri"/>
          <w:b/>
          <w:color w:val="B7892D"/>
        </w:rPr>
        <w:t xml:space="preserve">☐ </w:t>
      </w:r>
      <w:r>
        <w:rPr>
          <w:rFonts w:ascii="Calibri" w:hAnsi="Calibri" w:eastAsia="Calibri"/>
        </w:rPr>
        <w:t>Lideranças são treinadas e responsabilizadas por orientações contrárias à política?</w:t>
      </w:r>
    </w:p>
    <w:p>
      <w:pPr>
        <w:pStyle w:val="34"/>
      </w:pPr>
      <w:r>
        <w:rPr>
          <w:rFonts w:ascii="Calibri" w:hAnsi="Calibri" w:eastAsia="Calibri"/>
          <w:b/>
          <w:color w:val="B7892D"/>
        </w:rPr>
        <w:t xml:space="preserve">☐ </w:t>
      </w:r>
      <w:r>
        <w:rPr>
          <w:rFonts w:ascii="Calibri" w:hAnsi="Calibri" w:eastAsia="Calibri"/>
        </w:rPr>
        <w:t>Configurações e integrações são testadas após mudanças?</w:t>
      </w:r>
    </w:p>
    <w:p>
      <w:pPr>
        <w:pStyle w:val="34"/>
      </w:pPr>
      <w:r>
        <w:rPr>
          <w:rFonts w:ascii="Calibri" w:hAnsi="Calibri" w:eastAsia="Calibri"/>
          <w:b/>
          <w:color w:val="B7892D"/>
        </w:rPr>
        <w:t xml:space="preserve">☐ </w:t>
      </w:r>
      <w:r>
        <w:rPr>
          <w:rFonts w:ascii="Calibri" w:hAnsi="Calibri" w:eastAsia="Calibri"/>
        </w:rPr>
        <w:t>Instrumentos coletivos são revisados antes do vencimento?</w:t>
      </w:r>
    </w:p>
    <w:p>
      <w:pPr>
        <w:pStyle w:val="34"/>
      </w:pPr>
      <w:r>
        <w:rPr>
          <w:rFonts w:ascii="Calibri" w:hAnsi="Calibri" w:eastAsia="Calibri"/>
          <w:b/>
          <w:color w:val="B7892D"/>
        </w:rPr>
        <w:t xml:space="preserve">☐ </w:t>
      </w:r>
      <w:r>
        <w:rPr>
          <w:rFonts w:ascii="Calibri" w:hAnsi="Calibri" w:eastAsia="Calibri"/>
        </w:rPr>
        <w:t>A direção recebe plano de ação, responsável, prazo e verificação de eficácia?</w:t>
      </w:r>
    </w:p>
    <w:p>
      <w:bookmarkStart w:id="194" w:name="baccf8c0d91a69a34f3"/>
      <w:pPr>
        <w:pStyle w:val="3"/>
        <w:keepNext/>
        <w:keepLines/>
      </w:pPr>
      <w:r>
        <w:rPr>
          <w:rFonts w:ascii="Calibri" w:hAnsi="Calibri" w:eastAsia="Calibri"/>
        </w:rPr>
        <w:t>Leitura do resultado</w:t>
      </w:r>
      <w:bookmarkEnd w:id="194"/>
    </w:p>
    <w:p>
      <w:pPr>
        <w:pStyle w:val="34"/>
      </w:pPr>
      <w:r>
        <w:rPr>
          <w:rFonts w:ascii="Calibri" w:hAnsi="Calibri" w:eastAsia="Calibri"/>
          <w:b/>
          <w:color w:val="16324F"/>
        </w:rPr>
        <w:t>45 a 52 “Sim”:</w:t>
      </w:r>
      <w:r>
        <w:rPr>
          <w:rFonts w:ascii="Calibri" w:hAnsi="Calibri" w:eastAsia="Calibri"/>
        </w:rPr>
        <w:t xml:space="preserve"> estrutura avançada; mantenha testes, atualização e melhoria.</w:t>
      </w:r>
    </w:p>
    <w:p>
      <w:pPr>
        <w:pStyle w:val="34"/>
      </w:pPr>
      <w:r>
        <w:rPr>
          <w:rFonts w:ascii="Calibri" w:hAnsi="Calibri" w:eastAsia="Calibri"/>
          <w:b/>
          <w:color w:val="16324F"/>
        </w:rPr>
        <w:t>34 a 44 “Sim”:</w:t>
      </w:r>
      <w:r>
        <w:rPr>
          <w:rFonts w:ascii="Calibri" w:hAnsi="Calibri" w:eastAsia="Calibri"/>
        </w:rPr>
        <w:t xml:space="preserve"> estrutura intermediária; priorize lacunas com impacto em folha, integridade e acesso.</w:t>
      </w:r>
    </w:p>
    <w:p>
      <w:pPr>
        <w:pStyle w:val="34"/>
      </w:pPr>
      <w:r>
        <w:rPr>
          <w:rFonts w:ascii="Calibri" w:hAnsi="Calibri" w:eastAsia="Calibri"/>
          <w:b/>
          <w:color w:val="16324F"/>
        </w:rPr>
        <w:t>Até 33 “Sim”:</w:t>
      </w:r>
      <w:r>
        <w:rPr>
          <w:rFonts w:ascii="Calibri" w:hAnsi="Calibri" w:eastAsia="Calibri"/>
        </w:rPr>
        <w:t xml:space="preserve"> estrutura inicial ou fragmentada; organize diagnóstico, responsáveis e plano por etapas.</w:t>
      </w:r>
    </w:p>
    <w:p>
      <w:r>
        <w:rPr>
          <w:rFonts w:ascii="Calibri" w:hAnsi="Calibri" w:eastAsia="Calibri"/>
        </w:rPr>
        <w:t>O resultado é instrumento interno de reflexão. Não certifica conformidade, não mede todos os riscos e não substitui análise dos documentos e da prática.</w:t>
      </w:r>
    </w:p>
    <w:p>
      <w:r>
        <w:br w:type="page"/>
      </w:r>
    </w:p>
    <w:p>
      <w:bookmarkStart w:id="195" w:name="b86daf5957e34a6989c"/>
      <w:pPr>
        <w:pStyle w:val="2"/>
        <w:keepNext/>
        <w:keepLines/>
      </w:pPr>
      <w:r>
        <w:rPr>
          <w:rFonts w:ascii="Calibri" w:hAnsi="Calibri" w:eastAsia="Calibri"/>
        </w:rPr>
        <w:t>Perguntas Frequentes</w:t>
      </w:r>
      <w:bookmarkEnd w:id="195"/>
    </w:p>
    <w:p>
      <w:bookmarkStart w:id="196" w:name="b0e3e628f82d47c0f07"/>
      <w:pPr>
        <w:pStyle w:val="3"/>
        <w:keepNext/>
        <w:keepLines/>
      </w:pPr>
      <w:r>
        <w:rPr>
          <w:rFonts w:ascii="Calibri" w:hAnsi="Calibri" w:eastAsia="Calibri"/>
        </w:rPr>
        <w:t>1. Toda empresa é obrigada a controlar o ponto?</w:t>
      </w:r>
      <w:bookmarkEnd w:id="196"/>
    </w:p>
    <w:p>
      <w:r>
        <w:rPr>
          <w:rFonts w:ascii="Calibri" w:hAnsi="Calibri" w:eastAsia="Calibri"/>
        </w:rPr>
        <w:t>A regra geral do artigo 74, § 2º, da CLT torna obrigatória a anotação de entrada e saída nos estabelecimentos com mais de vinte trabalhadores. Empresas não alcançadas por esse limite ainda precisam cumprir as regras de jornada e podem adotar o controle como ferramenta de gestão e prova. Normas especiais e coletivas devem ser verificadas.</w:t>
      </w:r>
    </w:p>
    <w:p>
      <w:bookmarkStart w:id="197" w:name="bf94dc39f705b4150ab"/>
      <w:pPr>
        <w:pStyle w:val="3"/>
        <w:keepNext/>
        <w:keepLines/>
      </w:pPr>
      <w:r>
        <w:rPr>
          <w:rFonts w:ascii="Calibri" w:hAnsi="Calibri" w:eastAsia="Calibri"/>
        </w:rPr>
        <w:t>2. O limite de vinte trabalhadores é contado por empresa ou por estabelecimento?</w:t>
      </w:r>
      <w:bookmarkEnd w:id="197"/>
    </w:p>
    <w:p>
      <w:r>
        <w:rPr>
          <w:rFonts w:ascii="Calibri" w:hAnsi="Calibri" w:eastAsia="Calibri"/>
        </w:rPr>
        <w:t>O texto legal se refere ao estabelecimento. Estruturas com filiais, equipes alocadas e organização compartilhada exigem análise cuidadosa da realidade e da regra aplicável.</w:t>
      </w:r>
    </w:p>
    <w:p>
      <w:bookmarkStart w:id="198" w:name="b24e000d57130907d43"/>
      <w:pPr>
        <w:pStyle w:val="3"/>
        <w:keepNext/>
        <w:keepLines/>
      </w:pPr>
      <w:r>
        <w:rPr>
          <w:rFonts w:ascii="Calibri" w:hAnsi="Calibri" w:eastAsia="Calibri"/>
        </w:rPr>
        <w:t>3. A empresa com exatamente vinte trabalhadores está obrigada pela regra geral?</w:t>
      </w:r>
      <w:bookmarkEnd w:id="198"/>
    </w:p>
    <w:p>
      <w:r>
        <w:rPr>
          <w:rFonts w:ascii="Calibri" w:hAnsi="Calibri" w:eastAsia="Calibri"/>
        </w:rPr>
        <w:t>O § 2º utiliza a expressão “mais de 20”. Portanto, a obrigação geral incide acima desse número. Isso não afasta outras regras nem impede a adoção voluntária de controles.</w:t>
      </w:r>
    </w:p>
    <w:p>
      <w:bookmarkStart w:id="199" w:name="b00e8afdf8a41798f60"/>
      <w:pPr>
        <w:pStyle w:val="3"/>
        <w:keepNext/>
        <w:keepLines/>
      </w:pPr>
      <w:r>
        <w:rPr>
          <w:rFonts w:ascii="Calibri" w:hAnsi="Calibri" w:eastAsia="Calibri"/>
        </w:rPr>
        <w:t>4. O intervalo pode ser pré-assinalado?</w:t>
      </w:r>
      <w:bookmarkEnd w:id="199"/>
    </w:p>
    <w:p>
      <w:r>
        <w:rPr>
          <w:rFonts w:ascii="Calibri" w:hAnsi="Calibri" w:eastAsia="Calibri"/>
        </w:rPr>
        <w:t>A CLT permite a pré-assinalação do período de repouso. A prática precisa corresponder ao registro. Se houver interrupção ou supressão, a empresa deve possuir meio para comunicar, tratar e corrigir a consequência.</w:t>
      </w:r>
    </w:p>
    <w:p>
      <w:bookmarkStart w:id="200" w:name="bc5e90edda6655ef102"/>
      <w:pPr>
        <w:pStyle w:val="3"/>
        <w:keepNext/>
        <w:keepLines/>
      </w:pPr>
      <w:r>
        <w:rPr>
          <w:rFonts w:ascii="Calibri" w:hAnsi="Calibri" w:eastAsia="Calibri"/>
        </w:rPr>
        <w:t>5. O que é ponto por exceção?</w:t>
      </w:r>
      <w:bookmarkEnd w:id="200"/>
    </w:p>
    <w:p>
      <w:r>
        <w:rPr>
          <w:rFonts w:ascii="Calibri" w:hAnsi="Calibri" w:eastAsia="Calibri"/>
        </w:rPr>
        <w:t>É o modelo em que se registra o que foge da jornada regular. A CLT permite sua adoção por acordo individual escrito, convenção coletiva ou acordo coletivo. A empresa ainda precisa demonstrar a jornada padrão, as exceções, a participação do empregado e o tratamento correto.</w:t>
      </w:r>
    </w:p>
    <w:p>
      <w:bookmarkStart w:id="201" w:name="b816b312c9a43253acf"/>
      <w:pPr>
        <w:pStyle w:val="3"/>
        <w:keepNext/>
        <w:keepLines/>
      </w:pPr>
      <w:r>
        <w:rPr>
          <w:rFonts w:ascii="Calibri" w:hAnsi="Calibri" w:eastAsia="Calibri"/>
        </w:rPr>
        <w:t>6. Ponto por exceção é a mesma coisa que não controlar jornada?</w:t>
      </w:r>
      <w:bookmarkEnd w:id="201"/>
    </w:p>
    <w:p>
      <w:r>
        <w:rPr>
          <w:rFonts w:ascii="Calibri" w:hAnsi="Calibri" w:eastAsia="Calibri"/>
        </w:rPr>
        <w:t>Não. O modelo continua sendo controle de horário. A diferença é a forma de registro. Ausência total de informação sobre exceções torna o processo difícil de verificar.</w:t>
      </w:r>
    </w:p>
    <w:p>
      <w:bookmarkStart w:id="202" w:name="b37773a865bec5ddd49"/>
      <w:pPr>
        <w:pStyle w:val="3"/>
        <w:keepNext/>
        <w:keepLines/>
      </w:pPr>
      <w:r>
        <w:rPr>
          <w:rFonts w:ascii="Calibri" w:hAnsi="Calibri" w:eastAsia="Calibri"/>
        </w:rPr>
        <w:t>7. O empregado pode registrar horários idênticos todos os dias?</w:t>
      </w:r>
      <w:bookmarkEnd w:id="202"/>
    </w:p>
    <w:p>
      <w:r>
        <w:rPr>
          <w:rFonts w:ascii="Calibri" w:hAnsi="Calibri" w:eastAsia="Calibri"/>
        </w:rPr>
        <w:t>Se a realidade for exatamente uniforme, o registro deve retratá-la. O problema é a padronização artificial ou o preenchimento automático. A Súmula nº 338 do TST atribui relevância probatória a cartões com horários uniformes, conforme o conjunto do processo.</w:t>
      </w:r>
    </w:p>
    <w:p>
      <w:bookmarkStart w:id="203" w:name="b3cc38e765c2685aae1"/>
      <w:pPr>
        <w:pStyle w:val="3"/>
        <w:keepNext/>
        <w:keepLines/>
      </w:pPr>
      <w:r>
        <w:rPr>
          <w:rFonts w:ascii="Calibri" w:hAnsi="Calibri" w:eastAsia="Calibri"/>
        </w:rPr>
        <w:t>8. O sistema pode impedir marcação fora do horário contratado?</w:t>
      </w:r>
      <w:bookmarkEnd w:id="203"/>
    </w:p>
    <w:p>
      <w:r>
        <w:rPr>
          <w:rFonts w:ascii="Calibri" w:hAnsi="Calibri" w:eastAsia="Calibri"/>
        </w:rPr>
        <w:t>Não deve impedir o registro do trabalho real. Pode emitir alerta e exigir justificativa. Autorização e disciplina são temas separados da fidelidade da marcação.</w:t>
      </w:r>
    </w:p>
    <w:p>
      <w:bookmarkStart w:id="204" w:name="b8545009200296118bc"/>
      <w:pPr>
        <w:pStyle w:val="3"/>
        <w:keepNext/>
        <w:keepLines/>
      </w:pPr>
      <w:r>
        <w:rPr>
          <w:rFonts w:ascii="Calibri" w:hAnsi="Calibri" w:eastAsia="Calibri"/>
        </w:rPr>
        <w:t>9. O gestor pode corrigir um esquecimento?</w:t>
      </w:r>
      <w:bookmarkEnd w:id="204"/>
    </w:p>
    <w:p>
      <w:r>
        <w:rPr>
          <w:rFonts w:ascii="Calibri" w:hAnsi="Calibri" w:eastAsia="Calibri"/>
        </w:rPr>
        <w:t>Pode haver tratamento da omissão pelo programa adequado, dentro da política, com justificativa e rastreabilidade. O dado original e o histórico não devem ser apagados.</w:t>
      </w:r>
    </w:p>
    <w:p>
      <w:bookmarkStart w:id="205" w:name="b138faa414484c12e1c"/>
      <w:pPr>
        <w:pStyle w:val="3"/>
        <w:keepNext/>
        <w:keepLines/>
      </w:pPr>
      <w:r>
        <w:rPr>
          <w:rFonts w:ascii="Calibri" w:hAnsi="Calibri" w:eastAsia="Calibri"/>
        </w:rPr>
        <w:t>10. O empregado precisa assinar o espelho de ponto?</w:t>
      </w:r>
      <w:bookmarkEnd w:id="205"/>
    </w:p>
    <w:p>
      <w:r>
        <w:rPr>
          <w:rFonts w:ascii="Calibri" w:hAnsi="Calibri" w:eastAsia="Calibri"/>
        </w:rPr>
        <w:t>Não há uma regra geral única que transforme assinatura mensal, por si só, em requisito de validade para todo controle. A empresa deve observar a modalidade, a Portaria, a norma coletiva e sua política. Acesso, conferência e possibilidade de apontar divergências são práticas importantes.</w:t>
      </w:r>
    </w:p>
    <w:p>
      <w:bookmarkStart w:id="206" w:name="bcafe2fd72c653d9d48"/>
      <w:pPr>
        <w:pStyle w:val="3"/>
        <w:keepNext/>
        <w:keepLines/>
      </w:pPr>
      <w:r>
        <w:rPr>
          <w:rFonts w:ascii="Calibri" w:hAnsi="Calibri" w:eastAsia="Calibri"/>
        </w:rPr>
        <w:t>11. Livro ou folha manual ainda podem ser usados?</w:t>
      </w:r>
      <w:bookmarkEnd w:id="206"/>
    </w:p>
    <w:p>
      <w:r>
        <w:rPr>
          <w:rFonts w:ascii="Calibri" w:hAnsi="Calibri" w:eastAsia="Calibri"/>
        </w:rPr>
        <w:t>Sim, a CLT admite registro manual. Ele precisa ser legível, contemporâneo, completo e organizado. O risco operacional aumenta quando há muitas pessoas, turnos ou ocorrências.</w:t>
      </w:r>
    </w:p>
    <w:p>
      <w:bookmarkStart w:id="207" w:name="b33fa06734a99b3b62b"/>
      <w:pPr>
        <w:pStyle w:val="3"/>
        <w:keepNext/>
        <w:keepLines/>
      </w:pPr>
      <w:r>
        <w:rPr>
          <w:rFonts w:ascii="Calibri" w:hAnsi="Calibri" w:eastAsia="Calibri"/>
        </w:rPr>
        <w:t>12. Aplicativo de celular é automaticamente REP-P?</w:t>
      </w:r>
      <w:bookmarkEnd w:id="207"/>
    </w:p>
    <w:p>
      <w:r>
        <w:rPr>
          <w:rFonts w:ascii="Calibri" w:hAnsi="Calibri" w:eastAsia="Calibri"/>
        </w:rPr>
        <w:t>Não. Aplicativo é uma interface. A empresa deve identificar o sistema regulamentar completo e conferir requisitos, documentos e arquivos correspondentes.</w:t>
      </w:r>
    </w:p>
    <w:p>
      <w:bookmarkStart w:id="208" w:name="b18c52cddbe3286a25f"/>
      <w:pPr>
        <w:pStyle w:val="3"/>
        <w:keepNext/>
        <w:keepLines/>
      </w:pPr>
      <w:r>
        <w:rPr>
          <w:rFonts w:ascii="Calibri" w:hAnsi="Calibri" w:eastAsia="Calibri"/>
        </w:rPr>
        <w:t>13. O que diferencia REP-C, REP-A e REP-P?</w:t>
      </w:r>
      <w:bookmarkEnd w:id="208"/>
    </w:p>
    <w:p>
      <w:r>
        <w:rPr>
          <w:rFonts w:ascii="Calibri" w:hAnsi="Calibri" w:eastAsia="Calibri"/>
        </w:rPr>
        <w:t>REP-C é equipamento convencional; REP-A é sistema alternativo autorizado por convenção ou acordo coletivo; REP-P é programa executado em servidor dedicado ou nuvem, com requisitos e registro de programa aplicáveis. A Portaria MTP nº 671/2021 detalha cada um.</w:t>
      </w:r>
    </w:p>
    <w:p>
      <w:bookmarkStart w:id="209" w:name="b6bc9442d10fcf9243a"/>
      <w:pPr>
        <w:pStyle w:val="3"/>
        <w:keepNext/>
        <w:keepLines/>
      </w:pPr>
      <w:r>
        <w:rPr>
          <w:rFonts w:ascii="Calibri" w:hAnsi="Calibri" w:eastAsia="Calibri"/>
        </w:rPr>
        <w:t>14. O REP-A pode continuar após o fim do acordo coletivo?</w:t>
      </w:r>
      <w:bookmarkEnd w:id="209"/>
    </w:p>
    <w:p>
      <w:r>
        <w:rPr>
          <w:rFonts w:ascii="Calibri" w:hAnsi="Calibri" w:eastAsia="Calibri"/>
        </w:rPr>
        <w:t>A Portaria vincula sua utilização à vigência do instrumento autorizador e veda ultratividade nos termos ali indicados. A empresa deve monitorar prazo e preparar alternativa.</w:t>
      </w:r>
    </w:p>
    <w:p>
      <w:bookmarkStart w:id="210" w:name="b726da24a824a3edd43"/>
      <w:pPr>
        <w:pStyle w:val="3"/>
        <w:keepNext/>
        <w:keepLines/>
      </w:pPr>
      <w:r>
        <w:rPr>
          <w:rFonts w:ascii="Calibri" w:hAnsi="Calibri" w:eastAsia="Calibri"/>
        </w:rPr>
        <w:t>15. Quais arquivos o sistema eletrônico deve gerar?</w:t>
      </w:r>
      <w:bookmarkEnd w:id="210"/>
    </w:p>
    <w:p>
      <w:r>
        <w:rPr>
          <w:rFonts w:ascii="Calibri" w:hAnsi="Calibri" w:eastAsia="Calibri"/>
        </w:rPr>
        <w:t>Conforme a Portaria e a modalidade, o sistema deve gerar AFD; o programa de tratamento gera AEJ e Espelho de Ponto Eletrônico. A empresa precisa consultar a versão oficial das especificações e testar exportações.</w:t>
      </w:r>
    </w:p>
    <w:p>
      <w:bookmarkStart w:id="211" w:name="bd07a018517f2994e50"/>
      <w:pPr>
        <w:pStyle w:val="3"/>
        <w:keepNext/>
        <w:keepLines/>
      </w:pPr>
      <w:r>
        <w:rPr>
          <w:rFonts w:ascii="Calibri" w:hAnsi="Calibri" w:eastAsia="Calibri"/>
        </w:rPr>
        <w:t>16. É permitido usar biometria?</w:t>
      </w:r>
      <w:bookmarkEnd w:id="211"/>
    </w:p>
    <w:p>
      <w:r>
        <w:rPr>
          <w:rFonts w:ascii="Calibri" w:hAnsi="Calibri" w:eastAsia="Calibri"/>
        </w:rPr>
        <w:t>A adoção exige análise de necessidade, finalidade e base legal, além de segurança e transparência. A LGPD classifica dado biométrico vinculado a pessoa natural como sensível. Biometria não deve ser adotada apenas por conveniência sem avaliação proporcional.</w:t>
      </w:r>
    </w:p>
    <w:p>
      <w:bookmarkStart w:id="212" w:name="bf724e12357952071e0"/>
      <w:pPr>
        <w:pStyle w:val="3"/>
        <w:keepNext/>
        <w:keepLines/>
      </w:pPr>
      <w:r>
        <w:rPr>
          <w:rFonts w:ascii="Calibri" w:hAnsi="Calibri" w:eastAsia="Calibri"/>
        </w:rPr>
        <w:t>17. O aplicativo pode registrar geolocalização?</w:t>
      </w:r>
      <w:bookmarkEnd w:id="212"/>
    </w:p>
    <w:p>
      <w:r>
        <w:rPr>
          <w:rFonts w:ascii="Calibri" w:hAnsi="Calibri" w:eastAsia="Calibri"/>
        </w:rPr>
        <w:t>Pode haver finalidade legítima ligada à marcação externa, mas a coleta deve ser necessária, proporcional e informada. Localização contínua costuma exigir justificativa muito mais forte do que localização pontual no momento do registro.</w:t>
      </w:r>
    </w:p>
    <w:p>
      <w:bookmarkStart w:id="213" w:name="b6861164933b8934646"/>
      <w:pPr>
        <w:pStyle w:val="3"/>
        <w:keepNext/>
        <w:keepLines/>
      </w:pPr>
      <w:r>
        <w:rPr>
          <w:rFonts w:ascii="Calibri" w:hAnsi="Calibri" w:eastAsia="Calibri"/>
        </w:rPr>
        <w:t>18. Quem trabalha em home office precisa bater ponto?</w:t>
      </w:r>
      <w:bookmarkEnd w:id="213"/>
    </w:p>
    <w:p>
      <w:r>
        <w:rPr>
          <w:rFonts w:ascii="Calibri" w:hAnsi="Calibri" w:eastAsia="Calibri"/>
        </w:rPr>
        <w:t>Depende do enquadramento. A exclusão do artigo 62, III, alcança teletrabalho por produção ou tarefa. Empregados remotos por jornada podem estar sujeitos ao controle conforme a obrigação e as circunstâncias.</w:t>
      </w:r>
    </w:p>
    <w:p>
      <w:bookmarkStart w:id="214" w:name="bf98fc249776e5c6400"/>
      <w:pPr>
        <w:pStyle w:val="3"/>
        <w:keepNext/>
        <w:keepLines/>
      </w:pPr>
      <w:r>
        <w:rPr>
          <w:rFonts w:ascii="Calibri" w:hAnsi="Calibri" w:eastAsia="Calibri"/>
        </w:rPr>
        <w:t>19. Login na VPN pode substituir o ponto?</w:t>
      </w:r>
      <w:bookmarkEnd w:id="214"/>
    </w:p>
    <w:p>
      <w:r>
        <w:rPr>
          <w:rFonts w:ascii="Calibri" w:hAnsi="Calibri" w:eastAsia="Calibri"/>
        </w:rPr>
        <w:t>Em geral, login isolado não representa toda a jornada nem os intervalos. Pode ser indício para auditoria, mas não deve ser tratado automaticamente como retrato completo do tempo de trabalho.</w:t>
      </w:r>
    </w:p>
    <w:p>
      <w:bookmarkStart w:id="215" w:name="bca49ee8618b152a795"/>
      <w:pPr>
        <w:pStyle w:val="3"/>
        <w:keepNext/>
        <w:keepLines/>
      </w:pPr>
      <w:r>
        <w:rPr>
          <w:rFonts w:ascii="Calibri" w:hAnsi="Calibri" w:eastAsia="Calibri"/>
        </w:rPr>
        <w:t>20. A empresa pode arredondar os horários?</w:t>
      </w:r>
      <w:bookmarkEnd w:id="215"/>
    </w:p>
    <w:p>
      <w:r>
        <w:rPr>
          <w:rFonts w:ascii="Calibri" w:hAnsi="Calibri" w:eastAsia="Calibri"/>
        </w:rPr>
        <w:t>A CLT admite desconsiderar variações de até cinco minutos por marcação, limitado a dez minutos no dia. Configurações devem respeitar exatamente esses limites e não criar minutos gratuitos de trabalho.</w:t>
      </w:r>
    </w:p>
    <w:p>
      <w:bookmarkStart w:id="216" w:name="b9ab9b296d7c437e2aa"/>
      <w:pPr>
        <w:pStyle w:val="3"/>
        <w:keepNext/>
        <w:keepLines/>
      </w:pPr>
      <w:r>
        <w:rPr>
          <w:rFonts w:ascii="Calibri" w:hAnsi="Calibri" w:eastAsia="Calibri"/>
        </w:rPr>
        <w:t>21. Hora extra sem autorização deve ser registrada?</w:t>
      </w:r>
      <w:bookmarkEnd w:id="216"/>
    </w:p>
    <w:p>
      <w:r>
        <w:rPr>
          <w:rFonts w:ascii="Calibri" w:hAnsi="Calibri" w:eastAsia="Calibri"/>
        </w:rPr>
        <w:t>Sim, se houve trabalho, o registro deve retratá-lo. A falta de autorização pode gerar orientação ou medida interna conforme o caso, mas não autoriza apagar a jornada ou ignorar a consequência trabalhista.</w:t>
      </w:r>
    </w:p>
    <w:p>
      <w:bookmarkStart w:id="217" w:name="b8969ffd9a0b6619b30"/>
      <w:pPr>
        <w:pStyle w:val="3"/>
        <w:keepNext/>
        <w:keepLines/>
      </w:pPr>
      <w:r>
        <w:rPr>
          <w:rFonts w:ascii="Calibri" w:hAnsi="Calibri" w:eastAsia="Calibri"/>
        </w:rPr>
        <w:t>22. O ponto deve conversar com o banco de horas?</w:t>
      </w:r>
      <w:bookmarkEnd w:id="217"/>
    </w:p>
    <w:p>
      <w:r>
        <w:rPr>
          <w:rFonts w:ascii="Calibri" w:hAnsi="Calibri" w:eastAsia="Calibri"/>
        </w:rPr>
        <w:t>Sim. Créditos, débitos, compensações, prazos e saldos precisam nascer de ocorrências rastreáveis. Um saldo sem memória impede conferência adequada.</w:t>
      </w:r>
    </w:p>
    <w:p>
      <w:bookmarkStart w:id="218" w:name="b15631c5d18e8173a47"/>
      <w:pPr>
        <w:pStyle w:val="3"/>
        <w:keepNext/>
        <w:keepLines/>
      </w:pPr>
      <w:r>
        <w:rPr>
          <w:rFonts w:ascii="Calibri" w:hAnsi="Calibri" w:eastAsia="Calibri"/>
        </w:rPr>
        <w:t>23. O eSocial recebe as marcações diárias de ponto?</w:t>
      </w:r>
      <w:bookmarkEnd w:id="218"/>
    </w:p>
    <w:p>
      <w:r>
        <w:rPr>
          <w:rFonts w:ascii="Calibri" w:hAnsi="Calibri" w:eastAsia="Calibri"/>
        </w:rPr>
        <w:t>O eSocial não substitui o sistema de ponto. Ele recebe informações trabalhistas e de remuneração segundo seus eventos e leiautes. A empresa deve conciliar jornada, folha e o que é transmitido, sem presumir que o envio valide os registros diários.</w:t>
      </w:r>
    </w:p>
    <w:p>
      <w:bookmarkStart w:id="219" w:name="b855db9e1b9293b785c"/>
      <w:pPr>
        <w:pStyle w:val="3"/>
        <w:keepNext/>
        <w:keepLines/>
      </w:pPr>
      <w:r>
        <w:rPr>
          <w:rFonts w:ascii="Calibri" w:hAnsi="Calibri" w:eastAsia="Calibri"/>
        </w:rPr>
        <w:t>24. Por quanto tempo os registros devem ser guardados?</w:t>
      </w:r>
      <w:bookmarkEnd w:id="219"/>
    </w:p>
    <w:p>
      <w:r>
        <w:rPr>
          <w:rFonts w:ascii="Calibri" w:hAnsi="Calibri" w:eastAsia="Calibri"/>
        </w:rPr>
        <w:t>O prazo depende da finalidade, da natureza do documento, das regras trabalhistas, fiscais, previdenciárias, de proteção de dados e de eventual litígio ou fiscalização. A empresa deve aprovar tabela de retenção específica, preservar documentos necessários ao exercício de direitos e eliminar dados quando a manutenção deixar de ser legítima.</w:t>
      </w:r>
    </w:p>
    <w:p>
      <w:bookmarkStart w:id="220" w:name="bea56bb66830d41cdbf"/>
      <w:pPr>
        <w:pStyle w:val="3"/>
        <w:keepNext/>
        <w:keepLines/>
      </w:pPr>
      <w:r>
        <w:rPr>
          <w:rFonts w:ascii="Calibri" w:hAnsi="Calibri" w:eastAsia="Calibri"/>
        </w:rPr>
        <w:t>25. A assinatura do empregado elimina o risco de questionamento?</w:t>
      </w:r>
      <w:bookmarkEnd w:id="220"/>
    </w:p>
    <w:p>
      <w:r>
        <w:rPr>
          <w:rFonts w:ascii="Calibri" w:hAnsi="Calibri" w:eastAsia="Calibri"/>
        </w:rPr>
        <w:t>Não. Assinatura pode documentar ciência ou conferência, mas não transforma registro incompatível com a realidade em prova incontestável. A coerência entre ponto, prática, escala e folha continua essencial.</w:t>
      </w:r>
    </w:p>
    <w:p>
      <w:bookmarkStart w:id="221" w:name="b5993112eedb8fa0d07"/>
      <w:pPr>
        <w:pStyle w:val="3"/>
        <w:keepNext/>
        <w:keepLines/>
      </w:pPr>
      <w:r>
        <w:rPr>
          <w:rFonts w:ascii="Calibri" w:hAnsi="Calibri" w:eastAsia="Calibri"/>
        </w:rPr>
        <w:t>26. Pode haver mais de um meio de marcação?</w:t>
      </w:r>
      <w:bookmarkEnd w:id="221"/>
    </w:p>
    <w:p>
      <w:r>
        <w:rPr>
          <w:rFonts w:ascii="Calibri" w:hAnsi="Calibri" w:eastAsia="Calibri"/>
        </w:rPr>
        <w:t>Sim, quando o sistema e a política tratam os meios de forma integrada e conforme a modalidade regulamentar. O risco aparece quando cada meio cria base independente e não há conciliação.</w:t>
      </w:r>
    </w:p>
    <w:p>
      <w:bookmarkStart w:id="222" w:name="b033e979e7fdb9a8ca5"/>
      <w:pPr>
        <w:pStyle w:val="3"/>
        <w:keepNext/>
        <w:keepLines/>
      </w:pPr>
      <w:r>
        <w:rPr>
          <w:rFonts w:ascii="Calibri" w:hAnsi="Calibri" w:eastAsia="Calibri"/>
        </w:rPr>
        <w:t>27. O que fazer quando o sistema fica indisponível?</w:t>
      </w:r>
      <w:bookmarkEnd w:id="222"/>
    </w:p>
    <w:p>
      <w:r>
        <w:rPr>
          <w:rFonts w:ascii="Calibri" w:hAnsi="Calibri" w:eastAsia="Calibri"/>
        </w:rPr>
        <w:t>Aplicar a contingência: comunicar a falha, usar meio alternativo autorizado, preservar data e hora, validar a ocorrência e reconciliar no sistema oficial. Registre o incidente e teste a correção.</w:t>
      </w:r>
    </w:p>
    <w:p>
      <w:bookmarkStart w:id="223" w:name="bbc41dd1d28c9ed2a85"/>
      <w:pPr>
        <w:pStyle w:val="3"/>
        <w:keepNext/>
        <w:keepLines/>
      </w:pPr>
      <w:r>
        <w:rPr>
          <w:rFonts w:ascii="Calibri" w:hAnsi="Calibri" w:eastAsia="Calibri"/>
        </w:rPr>
        <w:t>28. Quem deve aprovar ajustes?</w:t>
      </w:r>
      <w:bookmarkEnd w:id="223"/>
    </w:p>
    <w:p>
      <w:r>
        <w:rPr>
          <w:rFonts w:ascii="Calibri" w:hAnsi="Calibri" w:eastAsia="Calibri"/>
        </w:rPr>
        <w:t>O gestor que conhece a operação pode validar o fato; RH deve governar regras e auditar padrões. Para situações sensíveis, dupla aprovação é recomendável. Perfis devem impedir que uma pessoa crie, aprove e feche a mesma ocorrência sem controle.</w:t>
      </w:r>
    </w:p>
    <w:p>
      <w:bookmarkStart w:id="224" w:name="b04a8f949863d2cc605"/>
      <w:pPr>
        <w:pStyle w:val="3"/>
        <w:keepNext/>
        <w:keepLines/>
      </w:pPr>
      <w:r>
        <w:rPr>
          <w:rFonts w:ascii="Calibri" w:hAnsi="Calibri" w:eastAsia="Calibri"/>
        </w:rPr>
        <w:t>29. Como identificar fraude ou manipulação?</w:t>
      </w:r>
      <w:bookmarkEnd w:id="224"/>
    </w:p>
    <w:p>
      <w:r>
        <w:rPr>
          <w:rFonts w:ascii="Calibri" w:hAnsi="Calibri" w:eastAsia="Calibri"/>
        </w:rPr>
        <w:t>Observe exclusões, ajustes concentrados, uso compartilhado, horários uniformes, diferenças com escala e atividade, acessos indevidos e ausência de trilha. A apuração deve preservar evidências, ouvir envolvidos e evitar conclusões automáticas.</w:t>
      </w:r>
    </w:p>
    <w:p>
      <w:bookmarkStart w:id="225" w:name="b2f28c92b9822e35966"/>
      <w:pPr>
        <w:pStyle w:val="3"/>
        <w:keepNext/>
        <w:keepLines/>
      </w:pPr>
      <w:r>
        <w:rPr>
          <w:rFonts w:ascii="Calibri" w:hAnsi="Calibri" w:eastAsia="Calibri"/>
        </w:rPr>
        <w:t>30. Qual é o primeiro passo para corrigir um controle frágil?</w:t>
      </w:r>
      <w:bookmarkEnd w:id="225"/>
    </w:p>
    <w:p>
      <w:r>
        <w:rPr>
          <w:rFonts w:ascii="Calibri" w:hAnsi="Calibri" w:eastAsia="Calibri"/>
        </w:rPr>
        <w:t>Mapear o fluxo real e selecionar uma amostra de ciclos completos. Corrija primeiro marcação bloqueada, dados apagados, falta de arquivos, divergência com a folha e ausência de contingência. Depois avance para indicadores e otimização.</w:t>
      </w:r>
    </w:p>
    <w:p>
      <w:r>
        <w:br w:type="page"/>
      </w:r>
    </w:p>
    <w:p>
      <w:bookmarkStart w:id="226" w:name="b033023e03b40cf8a70"/>
      <w:pPr>
        <w:pStyle w:val="2"/>
        <w:keepNext/>
        <w:keepLines/>
      </w:pPr>
      <w:r>
        <w:rPr>
          <w:rFonts w:ascii="Calibri" w:hAnsi="Calibri" w:eastAsia="Calibri"/>
        </w:rPr>
        <w:t>Conclusão</w:t>
      </w:r>
      <w:bookmarkEnd w:id="226"/>
    </w:p>
    <w:p>
      <w:r>
        <w:rPr>
          <w:rFonts w:ascii="Calibri" w:hAnsi="Calibri" w:eastAsia="Calibri"/>
        </w:rPr>
        <w:t>O controle de ponto é uma infraestrutura de confiança. Ele conecta a experiência diária de trabalho às decisões de escala, pagamento, compensação, capacidade e prevenção. Quando os registros são completos, acessíveis e rastreáveis, a empresa consegue detectar problemas cedo, explicar decisões e corrigir causas. Quando são padronizados, bloqueados ou alterados para aparentar regularidade, deixam de servir à gestão e podem enfraquecer a defesa.</w:t>
      </w:r>
    </w:p>
    <w:p>
      <w:r>
        <w:rPr>
          <w:rFonts w:ascii="Calibri" w:hAnsi="Calibri" w:eastAsia="Calibri"/>
        </w:rPr>
        <w:t>A tecnologia escolhida importa, mas não substitui governança. Manual, mecânico ou eletrônico, o sistema depende de regras válidas, marcação real, tratamento transparente, integração com a folha, proteção de dados, contingência e auditoria. Também depende de líderes que compreendam que autorização, disciplina e registro são temas relacionados, porém diferentes.</w:t>
      </w:r>
    </w:p>
    <w:p>
      <w:r>
        <w:rPr>
          <w:rFonts w:ascii="Calibri" w:hAnsi="Calibri" w:eastAsia="Calibri"/>
        </w:rPr>
        <w:t>O melhor resultado não é um espelho sem ocorrências. É uma organização capaz de identificar cada exceção relevante, dar-lhe a consequência correta e aprender com padrões. Assim, o ponto deixa de ser mera rotina de fechamento e passa a apoiar uma empresa mais organizada, previsível e juridicamente preparada.</w:t>
      </w:r>
    </w:p>
    <w:p>
      <w:r>
        <w:br w:type="page"/>
      </w:r>
    </w:p>
    <w:p>
      <w:bookmarkStart w:id="227" w:name="bf10ad13e282470b559"/>
      <w:pPr>
        <w:pStyle w:val="2"/>
        <w:keepNext/>
        <w:keepLines/>
      </w:pPr>
      <w:r>
        <w:rPr>
          <w:rFonts w:ascii="Calibri" w:hAnsi="Calibri" w:eastAsia="Calibri"/>
        </w:rPr>
        <w:t>Continue Aprendendo</w:t>
      </w:r>
      <w:bookmarkEnd w:id="227"/>
    </w:p>
    <w:p>
      <w:pPr>
        <w:pStyle w:val="34"/>
      </w:pPr>
      <w:hyperlink r:id="rId15">
        <w:r>
          <w:rPr>
            <w:rFonts w:ascii="Calibri" w:hAnsi="Calibri"/>
            <w:color w:val="2E75B6"/>
            <w:u w:val="single"/>
          </w:rPr>
          <w:t>Jornada de Trabalho</w:t>
        </w:r>
      </w:hyperlink>
      <w:r>
        <w:rPr>
          <w:rFonts w:ascii="Calibri" w:hAnsi="Calibri" w:eastAsia="Calibri"/>
        </w:rPr>
        <w:t xml:space="preserve"> — limites, intervalos, escalas e organização do tempo.</w:t>
      </w:r>
    </w:p>
    <w:p>
      <w:pPr>
        <w:pStyle w:val="34"/>
      </w:pPr>
      <w:hyperlink r:id="rId14">
        <w:r>
          <w:rPr>
            <w:rFonts w:ascii="Calibri" w:hAnsi="Calibri"/>
            <w:color w:val="2E75B6"/>
            <w:u w:val="single"/>
          </w:rPr>
          <w:t>Banco de Horas</w:t>
        </w:r>
      </w:hyperlink>
      <w:r>
        <w:rPr>
          <w:rFonts w:ascii="Calibri" w:hAnsi="Calibri" w:eastAsia="Calibri"/>
        </w:rPr>
        <w:t xml:space="preserve"> — instrumentos, saldos, compensações e transparência.</w:t>
      </w:r>
    </w:p>
    <w:p>
      <w:pPr>
        <w:pStyle w:val="34"/>
      </w:pPr>
      <w:hyperlink r:id="rId16">
        <w:r>
          <w:rPr>
            <w:rFonts w:ascii="Calibri" w:hAnsi="Calibri"/>
            <w:color w:val="2E75B6"/>
            <w:u w:val="single"/>
          </w:rPr>
          <w:t>Horas Extras</w:t>
        </w:r>
      </w:hyperlink>
      <w:r>
        <w:rPr>
          <w:rFonts w:ascii="Calibri" w:hAnsi="Calibri" w:eastAsia="Calibri"/>
        </w:rPr>
        <w:t xml:space="preserve"> — autorização, cálculo, pagamento e reflexos.</w:t>
      </w:r>
    </w:p>
    <w:p>
      <w:pPr>
        <w:pStyle w:val="34"/>
      </w:pPr>
      <w:hyperlink r:id="rId17">
        <w:r>
          <w:rPr>
            <w:rFonts w:ascii="Calibri" w:hAnsi="Calibri"/>
            <w:color w:val="2E75B6"/>
            <w:u w:val="single"/>
          </w:rPr>
          <w:t>Contratação de Funcionários</w:t>
        </w:r>
      </w:hyperlink>
      <w:r>
        <w:rPr>
          <w:rFonts w:ascii="Calibri" w:hAnsi="Calibri" w:eastAsia="Calibri"/>
        </w:rPr>
        <w:t xml:space="preserve"> — cadastro, contrato e integração desde a admissão.</w:t>
      </w:r>
    </w:p>
    <w:p>
      <w:pPr>
        <w:pStyle w:val="34"/>
      </w:pPr>
      <w:hyperlink r:id="rId18">
        <w:r>
          <w:rPr>
            <w:rFonts w:ascii="Calibri" w:hAnsi="Calibri"/>
            <w:color w:val="2E75B6"/>
            <w:u w:val="single"/>
          </w:rPr>
          <w:t>Como reduzir riscos trabalhistas na empresa</w:t>
        </w:r>
      </w:hyperlink>
      <w:r>
        <w:rPr>
          <w:rFonts w:ascii="Calibri" w:hAnsi="Calibri" w:eastAsia="Calibri"/>
        </w:rPr>
        <w:t xml:space="preserve"> — governança preventiva e plano de ação.</w:t>
      </w:r>
    </w:p>
    <w:p>
      <w:r>
        <w:br w:type="page"/>
      </w:r>
    </w:p>
    <w:p>
      <w:bookmarkStart w:id="228" w:name="b374b3764200e57e81a"/>
      <w:pPr>
        <w:pStyle w:val="2"/>
        <w:keepNext/>
        <w:keepLines/>
      </w:pPr>
      <w:r>
        <w:rPr>
          <w:rFonts w:ascii="Calibri" w:hAnsi="Calibri" w:eastAsia="Calibri"/>
        </w:rPr>
        <w:t>Diagnóstico de Saúde Trabalhista</w:t>
      </w:r>
      <w:bookmarkEnd w:id="228"/>
    </w:p>
    <w:p>
      <w:r>
        <w:rPr>
          <w:rFonts w:ascii="Calibri" w:hAnsi="Calibri" w:eastAsia="Calibri"/>
        </w:rPr>
        <w:t>Se a empresa possui controles diferentes entre unidades, ajustes frequentes, banco de horas difícil de explicar, trabalho remoto sem política ou divergências entre ponto e folha, um levantamento estruturado pode ajudar a organizar prioridades.</w:t>
      </w:r>
    </w:p>
    <w:p>
      <w:r>
        <w:rPr>
          <w:rFonts w:ascii="Calibri" w:hAnsi="Calibri" w:eastAsia="Calibri"/>
        </w:rPr>
        <w:t>O Diagnóstico de Saúde Trabalhista pode examinar, conforme o escopo contratado, documentos, fluxos, amostras, responsabilidades e indicadores para identificar lacunas e apoiar um plano de adequação. Não é certificação universal, promessa de eliminação de riscos nem conclusão sem análise dos fatos.</w:t>
      </w:r>
    </w:p>
    <w:p>
      <w:pPr>
        <w:pStyle w:val="164"/>
        <w:shd w:fill="EAF2F8"/>
        <w:pBdr>
          <w:left w:val="single" w:sz="12" w:space="5" w:color="2E75B6"/>
        </w:pBdr>
      </w:pPr>
      <w:r>
        <w:rPr>
          <w:rFonts w:ascii="Calibri" w:hAnsi="Calibri" w:eastAsia="Calibri"/>
          <w:b/>
          <w:color w:val="16324F"/>
        </w:rPr>
        <w:t>CTA consultivo</w:t>
      </w:r>
      <w:r>
        <w:rPr>
          <w:rFonts w:ascii="Calibri" w:hAnsi="Calibri" w:eastAsia="Calibri"/>
        </w:rPr>
        <w:t xml:space="preserve"> Conheça como funciona o Diagnóstico de Saúde Trabalhista e avalie se o processo é adequado ao momento e à realidade da sua empresa. A conversa inicial serve para compreender contexto, escopo e informações necessárias, sem urgência artificial e sem promessa de resultado.</w:t>
      </w:r>
    </w:p>
    <w:p>
      <w:r>
        <w:rPr>
          <w:rFonts w:ascii="Calibri" w:hAnsi="Calibri" w:eastAsia="Calibri"/>
          <w:b/>
          <w:color w:val="16324F"/>
        </w:rPr>
        <w:t>Eric Tavares Sociedade Individual de Advocacia</w:t>
      </w:r>
    </w:p>
    <w:p>
      <w:r>
        <w:rPr>
          <w:rFonts w:ascii="Calibri" w:hAnsi="Calibri" w:eastAsia="Calibri"/>
        </w:rPr>
        <w:t>Portal de Prevenção Trabalhista — Biblioteca Empresarial</w:t>
      </w:r>
    </w:p>
    <w:p>
      <w:r>
        <w:br w:type="page"/>
      </w:r>
    </w:p>
    <w:p>
      <w:bookmarkStart w:id="229" w:name="bf89d08c3cf891fd3fc"/>
      <w:pPr>
        <w:pStyle w:val="2"/>
        <w:keepNext/>
        <w:keepLines/>
      </w:pPr>
      <w:r>
        <w:rPr>
          <w:rFonts w:ascii="Calibri" w:hAnsi="Calibri" w:eastAsia="Calibri"/>
        </w:rPr>
        <w:t>Referências oficiais essenciais</w:t>
      </w:r>
      <w:bookmarkEnd w:id="229"/>
    </w:p>
    <w:p>
      <w:pPr>
        <w:pStyle w:val="34"/>
      </w:pPr>
      <w:hyperlink r:id="rId19">
        <w:r>
          <w:rPr>
            <w:rFonts w:ascii="Calibri" w:hAnsi="Calibri"/>
            <w:color w:val="2E75B6"/>
            <w:u w:val="single"/>
          </w:rPr>
          <w:t>Constituição da República Federativa do Brasil de 1988 — Presidência da República</w:t>
        </w:r>
      </w:hyperlink>
    </w:p>
    <w:p>
      <w:pPr>
        <w:pStyle w:val="34"/>
      </w:pPr>
      <w:hyperlink r:id="rId20">
        <w:r>
          <w:rPr>
            <w:rFonts w:ascii="Calibri" w:hAnsi="Calibri"/>
            <w:color w:val="2E75B6"/>
            <w:u w:val="single"/>
          </w:rPr>
          <w:t>Consolidação das Leis do Trabalho — texto oficial atualizado</w:t>
        </w:r>
      </w:hyperlink>
    </w:p>
    <w:p>
      <w:pPr>
        <w:pStyle w:val="34"/>
      </w:pPr>
      <w:hyperlink r:id="rId21">
        <w:r>
          <w:rPr>
            <w:rFonts w:ascii="Calibri" w:hAnsi="Calibri"/>
            <w:color w:val="2E75B6"/>
            <w:u w:val="single"/>
          </w:rPr>
          <w:t>Decreto nº 10.854/2021 — Programa Permanente de Consolidação, Simplificação e Desburocratização de Normas Trabalhistas</w:t>
        </w:r>
      </w:hyperlink>
    </w:p>
    <w:p>
      <w:pPr>
        <w:pStyle w:val="34"/>
      </w:pPr>
      <w:hyperlink r:id="rId22">
        <w:r>
          <w:rPr>
            <w:rFonts w:ascii="Calibri" w:hAnsi="Calibri"/>
            <w:color w:val="2E75B6"/>
            <w:u w:val="single"/>
          </w:rPr>
          <w:t>Portaria MTP nº 671/2021 — texto compilado em 8 de julho de 2025</w:t>
        </w:r>
      </w:hyperlink>
    </w:p>
    <w:p>
      <w:pPr>
        <w:pStyle w:val="34"/>
      </w:pPr>
      <w:hyperlink r:id="rId23">
        <w:r>
          <w:rPr>
            <w:rFonts w:ascii="Calibri" w:hAnsi="Calibri"/>
            <w:color w:val="2E75B6"/>
            <w:u w:val="single"/>
          </w:rPr>
          <w:t>Perguntas e Respostas sobre registro eletrônico de ponto — Ministério do Trabalho e Emprego</w:t>
        </w:r>
      </w:hyperlink>
    </w:p>
    <w:p>
      <w:pPr>
        <w:pStyle w:val="34"/>
      </w:pPr>
      <w:hyperlink r:id="rId24">
        <w:r>
          <w:rPr>
            <w:rFonts w:ascii="Calibri" w:hAnsi="Calibri"/>
            <w:color w:val="2E75B6"/>
            <w:u w:val="single"/>
          </w:rPr>
          <w:t>Jornada de Trabalho — Tribunal Superior do Trabalho</w:t>
        </w:r>
      </w:hyperlink>
    </w:p>
    <w:p>
      <w:pPr>
        <w:pStyle w:val="34"/>
      </w:pPr>
      <w:hyperlink r:id="rId25">
        <w:r>
          <w:rPr>
            <w:rFonts w:ascii="Calibri" w:hAnsi="Calibri"/>
            <w:color w:val="2E75B6"/>
            <w:u w:val="single"/>
          </w:rPr>
          <w:t>Livro de Súmulas, Orientações Jurisprudenciais e Precedentes Normativos — Tribunal Superior do Trabalho</w:t>
        </w:r>
      </w:hyperlink>
    </w:p>
    <w:p>
      <w:pPr>
        <w:pStyle w:val="34"/>
      </w:pPr>
      <w:hyperlink r:id="rId26">
        <w:r>
          <w:rPr>
            <w:rFonts w:ascii="Calibri" w:hAnsi="Calibri"/>
            <w:color w:val="2E75B6"/>
            <w:u w:val="single"/>
          </w:rPr>
          <w:t>Lei nº 13.709/2018 — Lei Geral de Proteção de Dados Pessoais</w:t>
        </w:r>
      </w:hyperlink>
    </w:p>
    <w:p>
      <w:pPr>
        <w:pStyle w:val="34"/>
      </w:pPr>
      <w:hyperlink r:id="rId27">
        <w:r>
          <w:rPr>
            <w:rFonts w:ascii="Calibri" w:hAnsi="Calibri"/>
            <w:color w:val="2E75B6"/>
            <w:u w:val="single"/>
          </w:rPr>
          <w:t>Documentação Técnica do eSocial</w:t>
        </w:r>
      </w:hyperlink>
    </w:p>
    <w:p>
      <w:pPr>
        <w:pStyle w:val="34"/>
      </w:pPr>
      <w:hyperlink r:id="rId28">
        <w:r>
          <w:rPr>
            <w:rFonts w:ascii="Calibri" w:hAnsi="Calibri"/>
            <w:color w:val="2E75B6"/>
            <w:u w:val="single"/>
          </w:rPr>
          <w:t>Normas Regulamentadoras vigentes — Ministério do Trabalho e Emprego</w:t>
        </w:r>
      </w:hyperlink>
    </w:p>
    <w:p>
      <w:r>
        <w:rPr>
          <w:rFonts w:ascii="Calibri" w:hAnsi="Calibri" w:eastAsia="Calibri"/>
          <w:b/>
          <w:color w:val="16324F"/>
        </w:rPr>
        <w:t>Data de corte da pesquisa:</w:t>
      </w:r>
      <w:r>
        <w:rPr>
          <w:rFonts w:ascii="Calibri" w:hAnsi="Calibri" w:eastAsia="Calibri"/>
        </w:rPr>
        <w:t xml:space="preserve"> 4 de agosto de 2026. Antes da publicação, confirmar se houve alteração normativa, nova compilação da Portaria, modificação dos leiautes oficiais ou mudança relevante de entendimento institucional.</w:t>
      </w:r>
    </w:p>
    <w:p>
      <w:r>
        <w:br w:type="page"/>
      </w:r>
    </w:p>
    <w:p>
      <w:bookmarkStart w:id="230" w:name="b77ced5c2c5c1391611"/>
      <w:pPr>
        <w:pStyle w:val="2"/>
        <w:keepNext/>
        <w:keepLines/>
      </w:pPr>
      <w:r>
        <w:rPr>
          <w:rFonts w:ascii="Calibri" w:hAnsi="Calibri" w:eastAsia="Calibri"/>
        </w:rPr>
        <w:t>Ficha editorial e SEO — uso interno</w:t>
      </w:r>
      <w:bookmarkEnd w:id="230"/>
    </w:p>
    <w:p>
      <w:r>
        <w:rPr>
          <w:rFonts w:ascii="Calibri" w:hAnsi="Calibri" w:eastAsia="Calibri"/>
          <w:b/>
          <w:color w:val="16324F"/>
        </w:rPr>
        <w:t>Título SEO:</w:t>
      </w:r>
      <w:r>
        <w:rPr>
          <w:rFonts w:ascii="Calibri" w:hAnsi="Calibri" w:eastAsia="Calibri"/>
        </w:rPr>
        <w:t xml:space="preserve"> Controle de ponto: guia completo para empresas</w:t>
      </w:r>
    </w:p>
    <w:p>
      <w:r>
        <w:rPr>
          <w:rFonts w:ascii="Calibri" w:hAnsi="Calibri" w:eastAsia="Calibri"/>
          <w:b/>
          <w:color w:val="16324F"/>
        </w:rPr>
        <w:t>Slug recomendado:</w:t>
      </w:r>
      <w:r>
        <w:rPr>
          <w:rFonts w:ascii="Calibri" w:hAnsi="Calibri" w:eastAsia="Calibri"/>
        </w:rPr>
        <w:t xml:space="preserve"> </w:t>
      </w:r>
      <w:r>
        <w:rPr>
          <w:rFonts w:ascii="Calibri" w:hAnsi="Calibri" w:eastAsia="Calibri"/>
          <w:i/>
          <w:color w:val="5B6573"/>
          <w:sz w:val="19"/>
        </w:rPr>
        <w:t>/biblioteca-empresarial/controle-de-ponto</w:t>
      </w:r>
    </w:p>
    <w:p>
      <w:r>
        <w:rPr>
          <w:rFonts w:ascii="Calibri" w:hAnsi="Calibri" w:eastAsia="Calibri"/>
          <w:b/>
          <w:color w:val="16324F"/>
        </w:rPr>
        <w:t>Meta description:</w:t>
      </w:r>
      <w:r>
        <w:rPr>
          <w:rFonts w:ascii="Calibri" w:hAnsi="Calibri" w:eastAsia="Calibri"/>
        </w:rPr>
        <w:t xml:space="preserve"> Aprenda como implantar, auditar e integrar o controle de ponto à folha, às horas extras e ao trabalho híbrido com registros confiáveis.</w:t>
      </w:r>
    </w:p>
    <w:p>
      <w:r>
        <w:rPr>
          <w:rFonts w:ascii="Calibri" w:hAnsi="Calibri" w:eastAsia="Calibri"/>
          <w:b/>
          <w:color w:val="16324F"/>
        </w:rPr>
        <w:t>Palavra-chave principal:</w:t>
      </w:r>
      <w:r>
        <w:rPr>
          <w:rFonts w:ascii="Calibri" w:hAnsi="Calibri" w:eastAsia="Calibri"/>
        </w:rPr>
        <w:t xml:space="preserve"> controle de ponto</w:t>
      </w:r>
    </w:p>
    <w:p>
      <w:r>
        <w:rPr>
          <w:rFonts w:ascii="Calibri" w:hAnsi="Calibri" w:eastAsia="Calibri"/>
          <w:b/>
          <w:color w:val="16324F"/>
        </w:rPr>
        <w:t>Palavras-chave secundárias:</w:t>
      </w:r>
      <w:r>
        <w:rPr>
          <w:rFonts w:ascii="Calibri" w:hAnsi="Calibri" w:eastAsia="Calibri"/>
        </w:rPr>
        <w:t xml:space="preserve"> registro de ponto; controle de jornada; ponto eletrônico; REP-C; REP-A; REP-P; aplicativo de ponto; ponto no home office; auditoria de ponto; horas extras</w:t>
      </w:r>
    </w:p>
    <w:p>
      <w:r>
        <w:rPr>
          <w:rFonts w:ascii="Calibri" w:hAnsi="Calibri" w:eastAsia="Calibri"/>
          <w:b/>
          <w:color w:val="16324F"/>
        </w:rPr>
        <w:t>Intenção de busca:</w:t>
      </w:r>
      <w:r>
        <w:rPr>
          <w:rFonts w:ascii="Calibri" w:hAnsi="Calibri" w:eastAsia="Calibri"/>
        </w:rPr>
        <w:t xml:space="preserve"> informacional com orientação empresarial preventiva</w:t>
      </w:r>
    </w:p>
    <w:p>
      <w:r>
        <w:rPr>
          <w:rFonts w:ascii="Calibri" w:hAnsi="Calibri" w:eastAsia="Calibri"/>
          <w:b/>
          <w:color w:val="16324F"/>
        </w:rPr>
        <w:t>Público:</w:t>
      </w:r>
      <w:r>
        <w:rPr>
          <w:rFonts w:ascii="Calibri" w:hAnsi="Calibri" w:eastAsia="Calibri"/>
        </w:rPr>
        <w:t xml:space="preserve"> empresários, gestores, RH, departamento pessoal, administração e compliance</w:t>
      </w:r>
    </w:p>
    <w:p>
      <w:r>
        <w:rPr>
          <w:rFonts w:ascii="Calibri" w:hAnsi="Calibri" w:eastAsia="Calibri"/>
          <w:b/>
          <w:color w:val="16324F"/>
        </w:rPr>
        <w:t>Schema recomendado:</w:t>
      </w:r>
      <w:r>
        <w:rPr>
          <w:rFonts w:ascii="Calibri" w:hAnsi="Calibri" w:eastAsia="Calibri"/>
        </w:rPr>
        <w:t xml:space="preserve"> Article + BreadcrumbList + FAQPage, observadas as diretrizes vigentes dos mecanismos de busca</w:t>
      </w:r>
    </w:p>
    <w:p>
      <w:r>
        <w:rPr>
          <w:rFonts w:ascii="Calibri" w:hAnsi="Calibri" w:eastAsia="Calibri"/>
          <w:b/>
          <w:color w:val="16324F"/>
        </w:rPr>
        <w:t>Links internos obrigatórios:</w:t>
      </w:r>
      <w:r>
        <w:rPr>
          <w:rFonts w:ascii="Calibri" w:hAnsi="Calibri" w:eastAsia="Calibri"/>
        </w:rPr>
        <w:t xml:space="preserve"> Guia 03, Guia 05, Guia 06, Contratação de Funcionários e Como reduzir riscos trabalhistas na empresa</w:t>
      </w:r>
    </w:p>
    <w:p>
      <w:r>
        <w:rPr>
          <w:rFonts w:ascii="Calibri" w:hAnsi="Calibri" w:eastAsia="Calibri"/>
          <w:b/>
          <w:color w:val="16324F"/>
        </w:rPr>
        <w:t>Próxima revisão programada:</w:t>
      </w:r>
      <w:r>
        <w:rPr>
          <w:rFonts w:ascii="Calibri" w:hAnsi="Calibri" w:eastAsia="Calibri"/>
        </w:rPr>
        <w:t xml:space="preserve"> 4 de fevereiro de 2027, ou antes em caso de mudança normativa/material</w:t>
      </w:r>
    </w:p>
    <w:p>
      <w:r>
        <w:rPr>
          <w:rFonts w:ascii="Calibri" w:hAnsi="Calibri" w:eastAsia="Calibri"/>
          <w:b/>
          <w:color w:val="16324F"/>
        </w:rPr>
        <w:t>Responsável jurídico/editorial:</w:t>
      </w:r>
      <w:r>
        <w:rPr>
          <w:rFonts w:ascii="Calibri" w:hAnsi="Calibri" w:eastAsia="Calibri"/>
        </w:rPr>
        <w:t xml:space="preserve"> Eric Tavares Sociedade Individual de Advocacia</w:t>
      </w:r>
    </w:p>
    <w:p>
      <w:r>
        <w:rPr>
          <w:rFonts w:ascii="Calibri" w:hAnsi="Calibri" w:eastAsia="Calibri"/>
          <w:b/>
          <w:color w:val="16324F"/>
        </w:rPr>
        <w:t>Status do Selo Editorial:</w:t>
      </w:r>
      <w:r>
        <w:rPr>
          <w:rFonts w:ascii="Calibri" w:hAnsi="Calibri" w:eastAsia="Calibri"/>
        </w:rPr>
        <w:t xml:space="preserve"> Em avaliação até revisão jurídica e editorial humana final</w:t>
      </w:r>
    </w:p>
    <w:sectPr>
      <w:headerReference r:id="rId5" w:type="default"/>
      <w:footerReference r:id="rId6" w:type="default"/>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B209A">
    <w:pPr>
      <w:pStyle w:val="27"/>
    </w:pPr>
  </w:p>
  <w:tbl>
    <w:tblPr>
      <w:tblStyle w:val="12"/>
      <w:tblW w:w="9360" w:type="dxa"/>
      <w:tblInd w:w="120" w:type="dxa"/>
      <w:tblLayout w:type="fixed"/>
      <w:tblCellMar>
        <w:top w:w="0" w:type="dxa"/>
        <w:left w:w="108" w:type="dxa"/>
        <w:bottom w:w="0" w:type="dxa"/>
        <w:right w:w="108" w:type="dxa"/>
      </w:tblCellMar>
    </w:tblPr>
    <w:tblGrid>
      <w:gridCol w:w="7200"/>
      <w:gridCol w:w="2160"/>
    </w:tblGrid>
    <w:tr w14:paraId="7616F317">
      <w:tblPrEx>
        <w:tblCellMar>
          <w:top w:w="0" w:type="dxa"/>
          <w:left w:w="108" w:type="dxa"/>
          <w:bottom w:w="0" w:type="dxa"/>
          <w:right w:w="108" w:type="dxa"/>
        </w:tblCellMar>
      </w:tblPrEx>
      <w:tc>
        <w:tcPr>
          <w:tcW w:w="7200" w:type="dxa"/>
          <w:tcMar>
            <w:top w:w="120" w:type="dxa"/>
            <w:left w:w="120" w:type="dxa"/>
            <w:bottom w:w="120" w:type="dxa"/>
            <w:right w:w="120" w:type="dxa"/>
          </w:tcMar>
        </w:tcPr>
        <w:p w14:paraId="5BAEBA74">
          <w:pPr>
            <w:jc w:val="left"/>
          </w:pPr>
          <w:r>
            <w:rPr>
              <w:rFonts w:ascii="Calibri" w:hAnsi="Calibri" w:eastAsia="Calibri"/>
              <w:color w:val="5B6573"/>
              <w:sz w:val="17"/>
            </w:rPr>
            <w:t>Eric Tavares Sociedade Individual de Advocacia</w:t>
          </w:r>
        </w:p>
      </w:tc>
      <w:tc>
        <w:tcPr>
          <w:tcW w:w="2160" w:type="dxa"/>
          <w:tcMar>
            <w:top w:w="120" w:type="dxa"/>
            <w:left w:w="120" w:type="dxa"/>
            <w:bottom w:w="120" w:type="dxa"/>
            <w:right w:w="120" w:type="dxa"/>
          </w:tcMar>
        </w:tcPr>
        <w:p w14:paraId="28C42620">
          <w:pPr>
            <w:jc w:val="right"/>
          </w:pPr>
          <w:r>
            <w:rPr>
              <w:rFonts w:ascii="Calibri" w:hAnsi="Calibri" w:eastAsia="Calibri"/>
              <w:color w:val="5B6573"/>
              <w:sz w:val="17"/>
            </w:rPr>
            <w:t xml:space="preserve">Página </w:t>
          </w:r>
          <w:r>
            <w:rPr>
              <w:rFonts w:ascii="Calibri" w:hAnsi="Calibri" w:eastAsia="Calibri"/>
              <w:color w:val="5B6573"/>
              <w:sz w:val="18"/>
            </w:rPr>
            <w:fldChar w:fldCharType="begin"/>
          </w:r>
          <w:r>
            <w:rPr>
              <w:rFonts w:ascii="Calibri" w:hAnsi="Calibri" w:eastAsia="Calibri"/>
              <w:color w:val="5B6573"/>
              <w:sz w:val="18"/>
            </w:rPr>
            <w:instrText xml:space="preserve"> PAGE </w:instrText>
          </w:r>
          <w:r>
            <w:rPr>
              <w:rFonts w:ascii="Calibri" w:hAnsi="Calibri" w:eastAsia="Calibri"/>
              <w:color w:val="5B6573"/>
              <w:sz w:val="18"/>
            </w:rPr>
            <w:fldChar w:fldCharType="separate"/>
          </w:r>
          <w:r>
            <w:rPr>
              <w:rFonts w:ascii="Calibri" w:hAnsi="Calibri" w:eastAsia="Calibri"/>
              <w:color w:val="5B6573"/>
              <w:sz w:val="18"/>
            </w:rPr>
            <w:t>1</w:t>
          </w:r>
          <w:r>
            <w:rPr>
              <w:rFonts w:ascii="Calibri" w:hAnsi="Calibri" w:eastAsia="Calibri"/>
              <w:color w:val="5B6573"/>
              <w:sz w:val="18"/>
            </w:rPr>
            <w:fldChar w:fldCharType="end"/>
          </w:r>
        </w:p>
      </w:tc>
    </w:tr>
  </w:tbl>
  <w:p w14:paraId="65EA75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22E76">
    <w:pPr>
      <w:pStyle w:val="25"/>
      <w:pBdr>
        <w:bottom w:val="single" w:color="D9E2EA" w:sz="6" w:space="5"/>
      </w:pBdr>
      <w:spacing w:after="40"/>
      <w:jc w:val="left"/>
    </w:pPr>
    <w:r>
      <w:rPr>
        <w:rFonts w:ascii="Calibri" w:hAnsi="Calibri" w:eastAsia="Calibri"/>
        <w:b/>
        <w:color w:val="5B6573"/>
        <w:sz w:val="17"/>
      </w:rPr>
      <w:t>BIBLIOTECA EMPRESARIAL  |  GUIA Nº 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19"/>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34"/>
      <w:lvlText w:val=""/>
      <w:lvlJc w:val="left"/>
      <w:pPr>
        <w:tabs>
          <w:tab w:val="left" w:pos="360"/>
        </w:tabs>
        <w:ind w:left="360" w:hanging="360"/>
      </w:pPr>
      <w:rPr>
        <w:rFonts w:hint="default" w:ascii="Symbol" w:hAnsi="Symbol"/>
      </w:r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DDE6A4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120" w:line="300" w:lineRule="auto"/>
    </w:pPr>
    <w:rPr>
      <w:rFonts w:ascii="Calibri" w:hAnsi="Calibri" w:eastAsiaTheme="minorEastAsia" w:cstheme="minorBidi"/>
      <w:color w:val="222222"/>
      <w:sz w:val="22"/>
      <w:szCs w:val="22"/>
      <w:lang w:val="en-US" w:eastAsia="en-US" w:bidi="ar-SA"/>
    </w:rPr>
  </w:style>
  <w:style w:type="paragraph" w:styleId="2">
    <w:name w:val="heading 1"/>
    <w:basedOn w:val="1"/>
    <w:next w:val="1"/>
    <w:link w:val="40"/>
    <w:qFormat/>
    <w:uiPriority w:val="9"/>
    <w:pPr>
      <w:keepNext/>
      <w:keepLines/>
      <w:spacing w:before="360" w:after="200"/>
      <w:outlineLvl w:val="0"/>
    </w:pPr>
    <w:rPr>
      <w:rFonts w:asciiTheme="majorHAnsi" w:hAnsiTheme="majorHAnsi" w:eastAsiaTheme="majorEastAsia" w:cstheme="majorBidi"/>
      <w:b/>
      <w:bCs/>
      <w:color w:val="1F4E79"/>
      <w:sz w:val="32"/>
      <w:szCs w:val="28"/>
    </w:rPr>
  </w:style>
  <w:style w:type="paragraph" w:styleId="3">
    <w:name w:val="heading 2"/>
    <w:basedOn w:val="1"/>
    <w:next w:val="1"/>
    <w:link w:val="41"/>
    <w:unhideWhenUsed/>
    <w:qFormat/>
    <w:uiPriority w:val="9"/>
    <w:pPr>
      <w:keepNext/>
      <w:keepLines/>
      <w:spacing w:before="280" w:after="140"/>
      <w:outlineLvl w:val="1"/>
    </w:pPr>
    <w:rPr>
      <w:rFonts w:asciiTheme="majorHAnsi" w:hAnsiTheme="majorHAnsi" w:eastAsiaTheme="majorEastAsia" w:cstheme="majorBidi"/>
      <w:b/>
      <w:bCs/>
      <w:color w:val="1F4E79"/>
      <w:sz w:val="26"/>
      <w:szCs w:val="26"/>
    </w:rPr>
  </w:style>
  <w:style w:type="paragraph" w:styleId="4">
    <w:name w:val="heading 3"/>
    <w:basedOn w:val="1"/>
    <w:next w:val="1"/>
    <w:link w:val="42"/>
    <w:unhideWhenUsed/>
    <w:qFormat/>
    <w:uiPriority w:val="9"/>
    <w:pPr>
      <w:keepNext/>
      <w:keepLines/>
      <w:spacing w:before="200" w:after="100"/>
      <w:outlineLvl w:val="2"/>
    </w:pPr>
    <w:rPr>
      <w:rFonts w:asciiTheme="majorHAnsi" w:hAnsiTheme="majorHAnsi" w:eastAsiaTheme="majorEastAsia" w:cstheme="majorBidi"/>
      <w:b/>
      <w:bCs/>
      <w:color w:val="16324F"/>
      <w:sz w:val="24"/>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basedOn w:val="11"/>
    <w:qFormat/>
    <w:uiPriority w:val="22"/>
    <w:rPr>
      <w:b/>
      <w:bCs/>
    </w:rPr>
  </w:style>
  <w:style w:type="character" w:styleId="14">
    <w:name w:val="Emphasis"/>
    <w:basedOn w:val="11"/>
    <w:qFormat/>
    <w:uiPriority w:val="20"/>
    <w:rPr>
      <w:i/>
      <w:iCs/>
    </w:rPr>
  </w:style>
  <w:style w:type="paragraph" w:styleId="15">
    <w:name w:val="List"/>
    <w:basedOn w:val="1"/>
    <w:unhideWhenUsed/>
    <w:uiPriority w:val="99"/>
    <w:pPr>
      <w:ind w:left="360" w:hanging="360"/>
      <w:contextualSpacing/>
    </w:pPr>
  </w:style>
  <w:style w:type="paragraph" w:styleId="16">
    <w:name w:val="Body Text"/>
    <w:basedOn w:val="1"/>
    <w:link w:val="46"/>
    <w:unhideWhenUsed/>
    <w:uiPriority w:val="99"/>
    <w:pPr>
      <w:spacing w:after="120"/>
    </w:pPr>
  </w:style>
  <w:style w:type="paragraph" w:styleId="17">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8">
    <w:name w:val="List Bullet 3"/>
    <w:basedOn w:val="1"/>
    <w:unhideWhenUsed/>
    <w:uiPriority w:val="99"/>
    <w:pPr>
      <w:numPr>
        <w:ilvl w:val="0"/>
        <w:numId w:val="1"/>
      </w:numPr>
      <w:contextualSpacing/>
    </w:pPr>
  </w:style>
  <w:style w:type="paragraph" w:styleId="19">
    <w:name w:val="List Bullet 2"/>
    <w:basedOn w:val="1"/>
    <w:unhideWhenUsed/>
    <w:uiPriority w:val="99"/>
    <w:pPr>
      <w:numPr>
        <w:ilvl w:val="0"/>
        <w:numId w:val="2"/>
      </w:numPr>
      <w:contextualSpacing/>
    </w:pPr>
  </w:style>
  <w:style w:type="paragraph" w:styleId="20">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1">
    <w:name w:val="List Continue"/>
    <w:basedOn w:val="1"/>
    <w:unhideWhenUsed/>
    <w:uiPriority w:val="99"/>
    <w:pPr>
      <w:spacing w:after="120"/>
      <w:ind w:left="360"/>
      <w:contextualSpacing/>
    </w:pPr>
  </w:style>
  <w:style w:type="paragraph" w:styleId="22">
    <w:name w:val="Body Text 3"/>
    <w:basedOn w:val="1"/>
    <w:link w:val="48"/>
    <w:unhideWhenUsed/>
    <w:uiPriority w:val="99"/>
    <w:pPr>
      <w:spacing w:after="120"/>
    </w:pPr>
    <w:rPr>
      <w:sz w:val="16"/>
      <w:szCs w:val="16"/>
    </w:rPr>
  </w:style>
  <w:style w:type="paragraph" w:styleId="23">
    <w:name w:val="List Number 2"/>
    <w:basedOn w:val="1"/>
    <w:unhideWhenUsed/>
    <w:uiPriority w:val="99"/>
    <w:pPr>
      <w:numPr>
        <w:ilvl w:val="0"/>
        <w:numId w:val="3"/>
      </w:numPr>
      <w:contextualSpacing/>
    </w:pPr>
  </w:style>
  <w:style w:type="paragraph" w:styleId="24">
    <w:name w:val="Body Text 2"/>
    <w:basedOn w:val="1"/>
    <w:link w:val="47"/>
    <w:unhideWhenUsed/>
    <w:uiPriority w:val="99"/>
    <w:pPr>
      <w:spacing w:after="120" w:line="480" w:lineRule="auto"/>
    </w:pPr>
  </w:style>
  <w:style w:type="paragraph" w:styleId="25">
    <w:name w:val="header"/>
    <w:basedOn w:val="1"/>
    <w:link w:val="37"/>
    <w:unhideWhenUsed/>
    <w:uiPriority w:val="99"/>
    <w:pPr>
      <w:tabs>
        <w:tab w:val="center" w:pos="4680"/>
        <w:tab w:val="right" w:pos="9360"/>
      </w:tabs>
      <w:spacing w:after="0" w:line="240" w:lineRule="auto"/>
    </w:pPr>
  </w:style>
  <w:style w:type="paragraph" w:styleId="26">
    <w:name w:val="List Continue 3"/>
    <w:basedOn w:val="1"/>
    <w:unhideWhenUsed/>
    <w:uiPriority w:val="99"/>
    <w:pPr>
      <w:spacing w:after="120"/>
      <w:ind w:left="1080"/>
      <w:contextualSpacing/>
    </w:pPr>
  </w:style>
  <w:style w:type="paragraph" w:styleId="27">
    <w:name w:val="footer"/>
    <w:basedOn w:val="1"/>
    <w:link w:val="38"/>
    <w:unhideWhenUsed/>
    <w:qFormat/>
    <w:uiPriority w:val="99"/>
    <w:pPr>
      <w:tabs>
        <w:tab w:val="center" w:pos="4680"/>
        <w:tab w:val="right" w:pos="9360"/>
      </w:tabs>
      <w:spacing w:after="0" w:line="240" w:lineRule="auto"/>
    </w:pPr>
  </w:style>
  <w:style w:type="paragraph" w:styleId="28">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29">
    <w:name w:val="List Continue 2"/>
    <w:basedOn w:val="1"/>
    <w:unhideWhenUsed/>
    <w:uiPriority w:val="99"/>
    <w:pPr>
      <w:spacing w:after="120"/>
      <w:ind w:left="720"/>
      <w:contextualSpacing/>
    </w:pPr>
  </w:style>
  <w:style w:type="paragraph" w:styleId="30">
    <w:name w:val="List 3"/>
    <w:basedOn w:val="1"/>
    <w:unhideWhenUsed/>
    <w:uiPriority w:val="99"/>
    <w:pPr>
      <w:ind w:left="1080" w:hanging="360"/>
      <w:contextualSpacing/>
    </w:pPr>
  </w:style>
  <w:style w:type="paragraph" w:styleId="31">
    <w:name w:val="List Number 3"/>
    <w:basedOn w:val="1"/>
    <w:unhideWhenUsed/>
    <w:uiPriority w:val="99"/>
    <w:pPr>
      <w:numPr>
        <w:ilvl w:val="0"/>
        <w:numId w:val="4"/>
      </w:numPr>
      <w:contextualSpacing/>
    </w:pPr>
  </w:style>
  <w:style w:type="paragraph" w:styleId="32">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List 2"/>
    <w:basedOn w:val="1"/>
    <w:unhideWhenUsed/>
    <w:uiPriority w:val="99"/>
    <w:pPr>
      <w:ind w:left="720" w:hanging="360"/>
      <w:contextualSpacing/>
    </w:pPr>
  </w:style>
  <w:style w:type="paragraph" w:styleId="34">
    <w:name w:val="List Bullet"/>
    <w:basedOn w:val="1"/>
    <w:unhideWhenUsed/>
    <w:uiPriority w:val="99"/>
    <w:pPr>
      <w:numPr>
        <w:ilvl w:val="0"/>
        <w:numId w:val="5"/>
      </w:numPr>
      <w:spacing w:after="80" w:line="300" w:lineRule="auto"/>
      <w:ind w:left="540" w:hanging="271"/>
      <w:contextualSpacing/>
    </w:pPr>
    <w:rPr>
      <w:rFonts w:ascii="Calibri" w:hAnsi="Calibri"/>
      <w:sz w:val="22"/>
    </w:rPr>
  </w:style>
  <w:style w:type="paragraph" w:styleId="35">
    <w:name w:val="List Number"/>
    <w:basedOn w:val="1"/>
    <w:unhideWhenUsed/>
    <w:uiPriority w:val="99"/>
    <w:pPr>
      <w:numPr>
        <w:ilvl w:val="0"/>
        <w:numId w:val="6"/>
      </w:numPr>
      <w:spacing w:after="80" w:line="300" w:lineRule="auto"/>
      <w:ind w:left="540" w:hanging="271"/>
      <w:contextualSpacing/>
    </w:pPr>
    <w:rPr>
      <w:rFonts w:ascii="Calibri" w:hAnsi="Calibri"/>
      <w:sz w:val="22"/>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25"/>
    <w:qFormat/>
    <w:uiPriority w:val="99"/>
  </w:style>
  <w:style w:type="character" w:customStyle="1" w:styleId="38">
    <w:name w:val="Footer Char"/>
    <w:basedOn w:val="11"/>
    <w:link w:val="27"/>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1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2"/>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16"/>
    <w:uiPriority w:val="99"/>
  </w:style>
  <w:style w:type="character" w:customStyle="1" w:styleId="47">
    <w:name w:val="Body Text 2 Char"/>
    <w:basedOn w:val="11"/>
    <w:link w:val="24"/>
    <w:uiPriority w:val="99"/>
  </w:style>
  <w:style w:type="character" w:customStyle="1" w:styleId="48">
    <w:name w:val="Body Text 3 Char"/>
    <w:basedOn w:val="11"/>
    <w:link w:val="22"/>
    <w:uiPriority w:val="99"/>
    <w:rPr>
      <w:sz w:val="16"/>
      <w:szCs w:val="16"/>
    </w:rPr>
  </w:style>
  <w:style w:type="character" w:customStyle="1" w:styleId="49">
    <w:name w:val="Macro Text Char"/>
    <w:basedOn w:val="11"/>
    <w:link w:val="20"/>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paragraph" w:customStyle="1" w:styleId="164">
    <w:name w:val="Callout"/>
    <w:uiPriority w:val="0"/>
    <w:pPr>
      <w:spacing w:before="80" w:after="80" w:line="288" w:lineRule="auto"/>
      <w:ind w:left="259" w:right="259"/>
    </w:pPr>
    <w:rPr>
      <w:rFonts w:ascii="Calibri" w:hAnsi="Calibri" w:eastAsiaTheme="minorEastAsia" w:cstheme="minorBidi"/>
      <w:color w:val="16324F"/>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biblioteca-empresarial/banco-de-horas" TargetMode="External"/><Relationship Id="rId15" Type="http://schemas.openxmlformats.org/officeDocument/2006/relationships/hyperlink" Target="/biblioteca-empresarial/jornada-de-trabalho" TargetMode="External"/><Relationship Id="rId16" Type="http://schemas.openxmlformats.org/officeDocument/2006/relationships/hyperlink" Target="/biblioteca-empresarial/horas-extras" TargetMode="External"/><Relationship Id="rId17" Type="http://schemas.openxmlformats.org/officeDocument/2006/relationships/hyperlink" Target="/biblioteca-empresarial/contratacao-de-funcionarios" TargetMode="External"/><Relationship Id="rId18" Type="http://schemas.openxmlformats.org/officeDocument/2006/relationships/hyperlink" Target="/biblioteca-empresarial/como-reduzir-riscos-trabalhistas" TargetMode="External"/><Relationship Id="rId19" Type="http://schemas.openxmlformats.org/officeDocument/2006/relationships/hyperlink" Target="https://www.planalto.gov.br/ccivil_03/constituicao/constituicao.htm" TargetMode="External"/><Relationship Id="rId20" Type="http://schemas.openxmlformats.org/officeDocument/2006/relationships/hyperlink" Target="https://www.planalto.gov.br/ccivil_03/decreto-lei/del5452.htm" TargetMode="External"/><Relationship Id="rId21" Type="http://schemas.openxmlformats.org/officeDocument/2006/relationships/hyperlink" Target="https://www.planalto.gov.br/ccivil_03/_ato2019-2022/2021/decreto/d10854.htm" TargetMode="External"/><Relationship Id="rId22" Type="http://schemas.openxmlformats.org/officeDocument/2006/relationships/hyperlink" Target="https://www.gov.br/trabalho-e-emprego/pt-br/assuntos/legislacao/portarias-1/portarias-vigentes-3/PDFPortarian671de8denovembrode2021compilada08.07.2025.pdf" TargetMode="External"/><Relationship Id="rId23" Type="http://schemas.openxmlformats.org/officeDocument/2006/relationships/hyperlink" Target="https://www.gov.br/trabalho-e-emprego/pt-br/assuntos/inspecao-do-trabalho/fiscalizacao-do-trabalho/Perguntas%20e%20Respostas%20REP" TargetMode="External"/><Relationship Id="rId24" Type="http://schemas.openxmlformats.org/officeDocument/2006/relationships/hyperlink" Target="https://www.tst.jus.br/jornada-de-trabalho/" TargetMode="External"/><Relationship Id="rId25" Type="http://schemas.openxmlformats.org/officeDocument/2006/relationships/hyperlink" Target="https://www.tst.jus.br/web/guest/livro-de-sumulas-ojs-e-pns" TargetMode="External"/><Relationship Id="rId26" Type="http://schemas.openxmlformats.org/officeDocument/2006/relationships/hyperlink" Target="https://www.planalto.gov.br/ccivil_03/_ato2015-2018/2018/lei/l13709compilado.htm" TargetMode="External"/><Relationship Id="rId27" Type="http://schemas.openxmlformats.org/officeDocument/2006/relationships/hyperlink" Target="https://www.gov.br/esocial/pt-br/documentacao-tecnica" TargetMode="External"/><Relationship Id="rId28" Type="http://schemas.openxmlformats.org/officeDocument/2006/relationships/hyperlink" Target="https://www.gov.br/trabalho-e-emprego/pt-br/assuntos/inspecao-do-trabalho/seguranca-e-saude-no-trabalho/ctpp-nrs/normas-regulamentadoras-n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Eric Tavares Sociedade Individual de Advocacia</dc:creator>
  <dc:description>Conteúdo editorial atualizado em 4 de agosto de 2026. Status do Selo: Em avaliação.</dc:description>
  <cp:keywords>controle de ponto, registro de ponto, controle de jornada, ponto eletrônico, REP-C, REP-A, REP-P</cp:keywords>
  <cp:lastModifiedBy>Eric Tavares</cp:lastModifiedBy>
  <dcterms:modified xsi:type="dcterms:W3CDTF">2026-08-03T12:04:21Z</dcterms:modified>
  <dc:subject>Como registrar corretamente a jornada e fortalecer a segurança jurídica da empresa</dc:subject>
  <dc:title>Guia Empresarial Nº 04 — Controle de Ponto</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eyJoZGlkIjoiZTMzNGU4MTg5N2UxNjA1YTk0YzRmZDk2ZDBlYzA4OWIiLCJ1c2VySWQiOiIxNjY2NTM1ODY5NDAzIn0=</vt:lpwstr>
  </property>
  <property fmtid="{D5CDD505-2E9C-101B-9397-08002B2CF9AE}" pid="3" name="KSOProductBuildVer">
    <vt:lpwstr>1046-12.1.0.28032</vt:lpwstr>
  </property>
  <property fmtid="{D5CDD505-2E9C-101B-9397-08002B2CF9AE}" pid="4" name="ICV">
    <vt:lpwstr>8794BBEA869343069A9A08BF4C21287E_13</vt:lpwstr>
  </property>
</Properties>
</file>