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320" w:after="360"/>
        <w:jc w:val="center"/>
      </w:pPr>
      <w:r>
        <w:rPr>
          <w:rFonts w:ascii="Calibri" w:hAnsi="Calibri" w:eastAsia="Calibri"/>
          <w:b/>
          <w:color w:val="B7892D"/>
          <w:sz w:val="22"/>
        </w:rPr>
        <w:t>BIBLIOTECA EMPRESARIAL</w:t>
      </w:r>
    </w:p>
    <w:p>
      <w:pPr>
        <w:spacing w:after="160"/>
        <w:jc w:val="center"/>
      </w:pPr>
      <w:r>
        <w:rPr>
          <w:rFonts w:ascii="Calibri" w:hAnsi="Calibri" w:eastAsia="Calibri"/>
          <w:b/>
          <w:color w:val="5B6573"/>
          <w:sz w:val="26"/>
        </w:rPr>
        <w:t>GUIA EMPRESARIAL Nº 05</w:t>
      </w:r>
    </w:p>
    <w:p>
      <w:pPr>
        <w:spacing w:after="200"/>
        <w:jc w:val="center"/>
      </w:pPr>
      <w:r>
        <w:rPr>
          <w:rFonts w:ascii="Calibri" w:hAnsi="Calibri" w:eastAsia="Calibri"/>
          <w:b/>
          <w:color w:val="16324F"/>
          <w:sz w:val="60"/>
        </w:rPr>
        <w:t>Banco de horas</w:t>
      </w:r>
    </w:p>
    <w:p>
      <w:pPr>
        <w:spacing w:after="680"/>
        <w:jc w:val="center"/>
      </w:pPr>
      <w:r>
        <w:rPr>
          <w:rFonts w:ascii="Calibri" w:hAnsi="Calibri" w:eastAsia="Calibri"/>
          <w:color w:val="1F4E79"/>
          <w:sz w:val="30"/>
        </w:rPr>
        <w:t>Como implementar, administrar e utilizar o banco de horas</w:t>
        <w:br/>
        <w:t>com segurança jurídica</w:t>
      </w:r>
    </w:p>
    <w:tbl>
      <w:tblPr>
        <w:tblW w:type="dxa" w:w="9360"/>
        <w:tblLayout w:type="fixed"/>
        <w:tblLook w:firstColumn="1" w:firstRow="1" w:lastColumn="0" w:lastRow="0" w:noHBand="0" w:noVBand="1" w:val="04A0"/>
        <w:tblInd w:w="120" w:type="dxa"/>
      </w:tblPr>
      <w:tblGrid>
        <w:gridCol w:w="4680"/>
        <w:gridCol w:w="4680"/>
      </w:tblGrid>
      <w:tr>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TEMPO DE LEITURA</w:t>
            </w:r>
          </w:p>
          <w:p>
            <w:pPr>
              <w:spacing w:after="0"/>
            </w:pPr>
            <w:r>
              <w:rPr>
                <w:rFonts w:ascii="Calibri" w:hAnsi="Calibri" w:eastAsia="Calibri"/>
                <w:b w:val="0"/>
                <w:color w:val="16324F"/>
                <w:sz w:val="20"/>
              </w:rPr>
              <w:t>65 minutos</w:t>
            </w:r>
          </w:p>
        </w:tc>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ATUALIZADO EM</w:t>
            </w:r>
          </w:p>
          <w:p>
            <w:pPr>
              <w:spacing w:after="0"/>
            </w:pPr>
            <w:r>
              <w:rPr>
                <w:rFonts w:ascii="Calibri" w:hAnsi="Calibri" w:eastAsia="Calibri"/>
                <w:b/>
                <w:color w:val="16324F"/>
                <w:sz w:val="20"/>
              </w:rPr>
              <w:t>11 de agosto de 2026</w:t>
            </w:r>
          </w:p>
        </w:tc>
      </w:tr>
      <w:tr>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AUTOR</w:t>
            </w:r>
          </w:p>
          <w:p>
            <w:pPr>
              <w:spacing w:after="0"/>
            </w:pPr>
            <w:r>
              <w:rPr>
                <w:rFonts w:ascii="Calibri" w:hAnsi="Calibri" w:eastAsia="Calibri"/>
                <w:b w:val="0"/>
                <w:color w:val="16324F"/>
                <w:sz w:val="20"/>
              </w:rPr>
              <w:t>Eric Tavares Sociedade Individual de Advocacia</w:t>
            </w:r>
          </w:p>
        </w:tc>
        <w:tc>
          <w:tcPr>
            <w:tcW w:type="dxa" w:w="4680"/>
            <w:tcMar>
              <w:top w:w="100" w:type="dxa"/>
              <w:start w:w="120" w:type="dxa"/>
              <w:bottom w:w="100" w:type="dxa"/>
              <w:end w:w="120" w:type="dxa"/>
            </w:tcMar>
            <w:shd w:fill="F5F8FB"/>
            <w:tcBorders>
              <w:top w:val="single" w:sz="4" w:color="E5EAF0"/>
              <w:left w:val="single" w:sz="4" w:color="E5EAF0"/>
              <w:bottom w:val="single" w:sz="4" w:color="E5EAF0"/>
              <w:right w:val="single" w:sz="4" w:color="E5EAF0"/>
              <w:insideH w:val="single" w:sz="4" w:color="E5EAF0"/>
              <w:insideV w:val="single" w:sz="4" w:color="E5EAF0"/>
            </w:tcBorders>
            <w:vAlign w:val="center"/>
          </w:tcPr>
          <w:p>
            <w:pPr>
              <w:spacing w:after="40"/>
            </w:pPr>
            <w:r/>
            <w:r>
              <w:rPr>
                <w:rFonts w:ascii="Calibri" w:hAnsi="Calibri" w:eastAsia="Calibri"/>
                <w:b/>
                <w:color w:val="B7892D"/>
                <w:sz w:val="17"/>
              </w:rPr>
              <w:t>NÍVEL</w:t>
            </w:r>
          </w:p>
          <w:p>
            <w:pPr>
              <w:spacing w:after="0"/>
            </w:pPr>
            <w:r>
              <w:rPr>
                <w:rFonts w:ascii="Calibri" w:hAnsi="Calibri" w:eastAsia="Calibri"/>
                <w:b/>
                <w:color w:val="16324F"/>
                <w:sz w:val="20"/>
              </w:rPr>
              <w:t>Essencial</w:t>
            </w:r>
          </w:p>
        </w:tc>
      </w:tr>
    </w:tbl>
    <w:p>
      <w:pPr>
        <w:spacing w:after="240"/>
      </w:pPr>
    </w:p>
    <w:tbl>
      <w:tblPr>
        <w:tblW w:type="dxa" w:w="9360"/>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EAF2F8"/>
            <w:tcBorders>
              <w:top w:val="single" w:sz="5" w:color="C9DCEA"/>
              <w:left w:val="single" w:sz="5" w:color="C9DCEA"/>
              <w:bottom w:val="single" w:sz="5" w:color="C9DCEA"/>
              <w:right w:val="single" w:sz="5" w:color="C9DCEA"/>
              <w:insideH w:val="single" w:sz="5" w:color="C9DCEA"/>
              <w:insideV w:val="single" w:sz="5" w:color="C9DCEA"/>
            </w:tcBorders>
          </w:tcPr>
          <w:p>
            <w:r/>
            <w:r>
              <w:rPr>
                <w:rFonts w:ascii="Calibri" w:hAnsi="Calibri" w:eastAsia="Calibri"/>
                <w:b/>
                <w:color w:val="B7892D"/>
                <w:sz w:val="18"/>
              </w:rPr>
              <w:t>DECISÃO EMPRESARIAL CENTRAL</w:t>
            </w:r>
          </w:p>
          <w:p>
            <w:pPr>
              <w:spacing w:after="0"/>
            </w:pPr>
            <w:r>
              <w:rPr>
                <w:rFonts w:ascii="Calibri" w:hAnsi="Calibri" w:eastAsia="Calibri"/>
                <w:color w:val="16324F"/>
                <w:sz w:val="22"/>
              </w:rPr>
              <w:t>O banco de horas só deve ser adotado quando a empresa consegue unir instrumento jurídico válido, registro fiel da jornada, regras compreensíveis, saldo individual rastreável, prazo monitorado e fechamento integrado à folha. Sem essa cadeia, a flexibilidade pode se transformar em horas extras não pagas, divergências de saldo e prova frágil.</w:t>
            </w:r>
          </w:p>
        </w:tc>
      </w:tr>
    </w:tbl>
    <w:p>
      <w:r>
        <w:br w:type="page"/>
      </w:r>
    </w:p>
    <w:p>
      <w:bookmarkStart w:id="100" w:name="b6e0dd5684076d60505"/>
      <w:pPr>
        <w:pStyle w:val="2"/>
        <w:keepNext/>
        <w:keepLines/>
      </w:pPr>
      <w:r>
        <w:rPr>
          <w:rFonts w:ascii="Calibri" w:hAnsi="Calibri" w:eastAsia="Calibri"/>
        </w:rPr>
        <w:t>Resumo Executivo</w:t>
      </w:r>
      <w:bookmarkEnd w:id="100"/>
    </w:p>
    <w:p>
      <w:r>
        <w:rPr>
          <w:rFonts w:ascii="Calibri" w:hAnsi="Calibri" w:eastAsia="Calibri"/>
        </w:rPr>
        <w:t>O banco de horas permite que determinados excessos de jornada sejam compensados com redução de trabalho ou folgas em outro momento, dentro de regras e prazos aplicáveis. Ele não é uma autorização genérica para prolongar jornadas, nem um simples campo no sistema de ponto. É um processo de gestão que começa na escolha do instrumento correto, passa pela autorização e pelo registro das ocorrências e termina na compensação, no pagamento ou no tratamento do saldo.</w:t>
      </w:r>
    </w:p>
    <w:p>
      <w:r>
        <w:rPr>
          <w:rFonts w:ascii="Calibri" w:hAnsi="Calibri" w:eastAsia="Calibri"/>
        </w:rPr>
        <w:t>Pela regra geral da CLT, a compensação dentro do mesmo mês pode ser ajustada por acordo individual, inclusive tácito; o banco com prazo de até seis meses exige acordo individual escrito; e o banco anual depende de convenção ou acordo coletivo. A jornada diária, em regra, pode receber até duas horas extras e não deve ultrapassar dez horas. Normas coletivas, categorias especiais, atividades insalubres e circunstâncias concretas podem exigir tratamento diferente.</w:t>
      </w:r>
    </w:p>
    <w:p>
      <w:r>
        <w:rPr>
          <w:rFonts w:ascii="Calibri" w:hAnsi="Calibri" w:eastAsia="Calibri"/>
        </w:rPr>
        <w:t>Para a empresa, a decisão segura não é apenas “ter ou não ter banco”. É definir quem está abrangido, quais eventos geram crédito ou débito, quem autoriza, como o empregado consulta e contesta o saldo, quando a compensação ocorrerá e como ponto, folha, eSocial e auditoria serão reconciliados. Este Guia apresenta esse sistema de ponta a ponta.</w:t>
      </w:r>
    </w:p>
    <w:p>
      <w:r>
        <w:rPr>
          <w:rFonts w:ascii="Calibri" w:hAnsi="Calibri" w:eastAsia="Calibri"/>
          <w:b/>
          <w:color w:val="16324F"/>
        </w:rPr>
        <w:t>Tempo médio de leitura:</w:t>
      </w:r>
      <w:r>
        <w:rPr>
          <w:rFonts w:ascii="Calibri" w:hAnsi="Calibri" w:eastAsia="Calibri"/>
        </w:rPr>
        <w:t xml:space="preserve"> 65 minutos</w:t>
      </w:r>
    </w:p>
    <w:p>
      <w:r>
        <w:rPr>
          <w:rFonts w:ascii="Calibri" w:hAnsi="Calibri" w:eastAsia="Calibri"/>
          <w:b/>
          <w:color w:val="16324F"/>
        </w:rPr>
        <w:t>Autor:</w:t>
      </w:r>
      <w:r>
        <w:rPr>
          <w:rFonts w:ascii="Calibri" w:hAnsi="Calibri" w:eastAsia="Calibri"/>
        </w:rPr>
        <w:t xml:space="preserve"> Eric Tavares Sociedade Individual de Advocacia</w:t>
      </w:r>
    </w:p>
    <w:p>
      <w:r>
        <w:rPr>
          <w:rFonts w:ascii="Calibri" w:hAnsi="Calibri" w:eastAsia="Calibri"/>
          <w:b/>
          <w:color w:val="16324F"/>
        </w:rPr>
        <w:t>Atualização:</w:t>
      </w:r>
      <w:r>
        <w:rPr>
          <w:rFonts w:ascii="Calibri" w:hAnsi="Calibri" w:eastAsia="Calibri"/>
        </w:rPr>
        <w:t xml:space="preserve"> 11 de agosto de 2026</w:t>
      </w:r>
    </w:p>
    <w:p>
      <w:r>
        <w:rPr>
          <w:rFonts w:ascii="Calibri" w:hAnsi="Calibri" w:eastAsia="Calibri"/>
          <w:b/>
          <w:color w:val="16324F"/>
        </w:rPr>
        <w:t>Nível:</w:t>
      </w:r>
      <w:r>
        <w:rPr>
          <w:rFonts w:ascii="Calibri" w:hAnsi="Calibri" w:eastAsia="Calibri"/>
        </w:rPr>
        <w:t xml:space="preserve"> Essencial</w:t>
      </w:r>
    </w:p>
    <w:p>
      <w:r>
        <w:rPr>
          <w:rFonts w:ascii="Calibri" w:hAnsi="Calibri" w:eastAsia="Calibri"/>
          <w:b/>
          <w:color w:val="16324F"/>
        </w:rPr>
        <w:t>Versão editorial:</w:t>
      </w:r>
      <w:r>
        <w:rPr>
          <w:rFonts w:ascii="Calibri" w:hAnsi="Calibri" w:eastAsia="Calibri"/>
        </w:rPr>
        <w:t xml:space="preserve"> 1.0 — pronta para revisão técnico-jurídica final</w:t>
      </w:r>
    </w:p>
    <w:p>
      <w:pPr>
        <w:pStyle w:val="164"/>
        <w:shd w:fill="EAF2F8"/>
        <w:pBdr>
          <w:left w:val="single" w:sz="12" w:space="5" w:color="2E75B6"/>
        </w:pBdr>
      </w:pPr>
      <w:r>
        <w:rPr>
          <w:rFonts w:ascii="Calibri" w:hAnsi="Calibri" w:eastAsia="Calibri"/>
          <w:b/>
          <w:color w:val="16324F"/>
        </w:rPr>
        <w:t>Nota de escopo.</w:t>
      </w:r>
      <w:r>
        <w:rPr>
          <w:rFonts w:ascii="Calibri" w:hAnsi="Calibri" w:eastAsia="Calibri"/>
        </w:rPr>
        <w:t xml:space="preserve"> Este conteúdo é informativo e geral. Legislação, atos administrativos e interpretações podem mudar. Convenções e acordos coletivos, categorias profissionais, regimes especiais e fatos concretos podem alterar a conclusão. Decisões relevantes devem ser precedidas de análise individualizada.</w:t>
      </w:r>
    </w:p>
    <w:p>
      <w:bookmarkStart w:id="101" w:name="b1f3e4bab014e2b067f"/>
      <w:pPr>
        <w:pStyle w:val="2"/>
        <w:keepNext/>
        <w:keepLines/>
      </w:pPr>
      <w:r>
        <w:rPr>
          <w:rFonts w:ascii="Calibri" w:hAnsi="Calibri" w:eastAsia="Calibri"/>
        </w:rPr>
        <w:t>Índice navegável</w:t>
      </w:r>
      <w:bookmarkEnd w:id="101"/>
    </w:p>
    <w:p>
      <w:pPr>
        <w:pStyle w:val="35"/>
      </w:pPr>
      <w:hyperlink w:anchor="bfea87617bb155fb4c3">
        <w:r>
          <w:rPr>
            <w:rFonts w:ascii="Calibri" w:hAnsi="Calibri"/>
            <w:color w:val="2E75B6"/>
            <w:u w:val="single"/>
            <w:b/>
          </w:rPr>
          <w:t>Introdução</w:t>
        </w:r>
      </w:hyperlink>
    </w:p>
    <w:p>
      <w:pPr>
        <w:pStyle w:val="35"/>
      </w:pPr>
      <w:hyperlink w:anchor="bb797662d458613842d">
        <w:r>
          <w:rPr>
            <w:rFonts w:ascii="Calibri" w:hAnsi="Calibri"/>
            <w:color w:val="2E75B6"/>
            <w:u w:val="single"/>
            <w:b/>
          </w:rPr>
          <w:t>Capítulo 1 — O que é banco de horas e por que ele é estratégico</w:t>
        </w:r>
      </w:hyperlink>
    </w:p>
    <w:p>
      <w:pPr>
        <w:pStyle w:val="35"/>
      </w:pPr>
      <w:hyperlink w:anchor="b58bb682d363cb78486">
        <w:r>
          <w:rPr>
            <w:rFonts w:ascii="Calibri" w:hAnsi="Calibri"/>
            <w:color w:val="2E75B6"/>
            <w:u w:val="single"/>
            <w:b/>
          </w:rPr>
          <w:t>Capítulo 2 — Fundamentos legais</w:t>
        </w:r>
      </w:hyperlink>
    </w:p>
    <w:p>
      <w:pPr>
        <w:pStyle w:val="35"/>
      </w:pPr>
      <w:hyperlink w:anchor="b634c0f0f4e74cc947d">
        <w:r>
          <w:rPr>
            <w:rFonts w:ascii="Calibri" w:hAnsi="Calibri"/>
            <w:color w:val="2E75B6"/>
            <w:u w:val="single"/>
            <w:b/>
          </w:rPr>
          <w:t>Capítulo 3 — Banco de horas x horas extras</w:t>
        </w:r>
      </w:hyperlink>
    </w:p>
    <w:p>
      <w:pPr>
        <w:pStyle w:val="35"/>
      </w:pPr>
      <w:hyperlink w:anchor="b8b9da9aadbf37f9fdb">
        <w:r>
          <w:rPr>
            <w:rFonts w:ascii="Calibri" w:hAnsi="Calibri"/>
            <w:color w:val="2E75B6"/>
            <w:u w:val="single"/>
            <w:b/>
          </w:rPr>
          <w:t>Capítulo 4 — Como implantar corretamente</w:t>
        </w:r>
      </w:hyperlink>
    </w:p>
    <w:p>
      <w:pPr>
        <w:pStyle w:val="35"/>
      </w:pPr>
      <w:hyperlink w:anchor="b348b9600789319bd4a">
        <w:r>
          <w:rPr>
            <w:rFonts w:ascii="Calibri" w:hAnsi="Calibri"/>
            <w:color w:val="2E75B6"/>
            <w:u w:val="single"/>
            <w:b/>
          </w:rPr>
          <w:t>Capítulo 5 — Erros mais comuns</w:t>
        </w:r>
      </w:hyperlink>
    </w:p>
    <w:p>
      <w:pPr>
        <w:pStyle w:val="35"/>
      </w:pPr>
      <w:hyperlink w:anchor="b70cdcdda56b459ff42">
        <w:r>
          <w:rPr>
            <w:rFonts w:ascii="Calibri" w:hAnsi="Calibri"/>
            <w:color w:val="2E75B6"/>
            <w:u w:val="single"/>
            <w:b/>
          </w:rPr>
          <w:t>Capítulo 6 — Teletrabalho e trabalho híbrido</w:t>
        </w:r>
      </w:hyperlink>
    </w:p>
    <w:p>
      <w:pPr>
        <w:pStyle w:val="35"/>
      </w:pPr>
      <w:hyperlink w:anchor="b8de76f0d95a3ff9ba3">
        <w:r>
          <w:rPr>
            <w:rFonts w:ascii="Calibri" w:hAnsi="Calibri"/>
            <w:color w:val="2E75B6"/>
            <w:u w:val="single"/>
            <w:b/>
          </w:rPr>
          <w:t>Capítulo 7 — Como auditar</w:t>
        </w:r>
      </w:hyperlink>
    </w:p>
    <w:p>
      <w:pPr>
        <w:pStyle w:val="35"/>
      </w:pPr>
      <w:hyperlink w:anchor="bf869e2e22b244d4e9b">
        <w:r>
          <w:rPr>
            <w:rFonts w:ascii="Calibri" w:hAnsi="Calibri"/>
            <w:color w:val="2E75B6"/>
            <w:u w:val="single"/>
            <w:b/>
          </w:rPr>
          <w:t>Capítulo 8 — Boas práticas empresariais</w:t>
        </w:r>
      </w:hyperlink>
    </w:p>
    <w:p>
      <w:pPr>
        <w:pStyle w:val="35"/>
      </w:pPr>
      <w:hyperlink w:anchor="bb1ffd87626b7ce6287">
        <w:r>
          <w:rPr>
            <w:rFonts w:ascii="Calibri" w:hAnsi="Calibri"/>
            <w:color w:val="2E75B6"/>
            <w:u w:val="single"/>
            <w:b/>
          </w:rPr>
          <w:t>Capítulo 9 — Integração com outros processos</w:t>
        </w:r>
      </w:hyperlink>
    </w:p>
    <w:p>
      <w:pPr>
        <w:pStyle w:val="35"/>
      </w:pPr>
      <w:hyperlink w:anchor="b6bf6efcde86e5e58b8">
        <w:r>
          <w:rPr>
            <w:rFonts w:ascii="Calibri" w:hAnsi="Calibri"/>
            <w:color w:val="2E75B6"/>
            <w:u w:val="single"/>
            <w:b/>
          </w:rPr>
          <w:t>Checklist Empresarial</w:t>
        </w:r>
      </w:hyperlink>
    </w:p>
    <w:p>
      <w:pPr>
        <w:pStyle w:val="35"/>
      </w:pPr>
      <w:hyperlink w:anchor="b86daf5957e34a6989c">
        <w:r>
          <w:rPr>
            <w:rFonts w:ascii="Calibri" w:hAnsi="Calibri"/>
            <w:color w:val="2E75B6"/>
            <w:u w:val="single"/>
            <w:b/>
          </w:rPr>
          <w:t>Perguntas Frequentes</w:t>
        </w:r>
      </w:hyperlink>
    </w:p>
    <w:p>
      <w:pPr>
        <w:pStyle w:val="35"/>
      </w:pPr>
      <w:hyperlink w:anchor="b033023e03b40cf8a70">
        <w:r>
          <w:rPr>
            <w:rFonts w:ascii="Calibri" w:hAnsi="Calibri"/>
            <w:color w:val="2E75B6"/>
            <w:u w:val="single"/>
            <w:b/>
          </w:rPr>
          <w:t>Conclusão</w:t>
        </w:r>
      </w:hyperlink>
    </w:p>
    <w:p>
      <w:pPr>
        <w:pStyle w:val="35"/>
      </w:pPr>
      <w:hyperlink w:anchor="bf10ad13e282470b559">
        <w:r>
          <w:rPr>
            <w:rFonts w:ascii="Calibri" w:hAnsi="Calibri"/>
            <w:color w:val="2E75B6"/>
            <w:u w:val="single"/>
            <w:b/>
          </w:rPr>
          <w:t>Continue Aprendendo</w:t>
        </w:r>
      </w:hyperlink>
    </w:p>
    <w:p>
      <w:pPr>
        <w:pStyle w:val="35"/>
      </w:pPr>
      <w:hyperlink w:anchor="b374b3764200e57e81a">
        <w:r>
          <w:rPr>
            <w:rFonts w:ascii="Calibri" w:hAnsi="Calibri"/>
            <w:color w:val="2E75B6"/>
            <w:u w:val="single"/>
            <w:b/>
          </w:rPr>
          <w:t>Diagnóstico de Saúde Trabalhista</w:t>
        </w:r>
      </w:hyperlink>
    </w:p>
    <w:p>
      <w:pPr>
        <w:pStyle w:val="35"/>
      </w:pPr>
      <w:hyperlink w:anchor="bf89d08c3cf891fd3fc">
        <w:r>
          <w:rPr>
            <w:rFonts w:ascii="Calibri" w:hAnsi="Calibri"/>
            <w:color w:val="2E75B6"/>
            <w:u w:val="single"/>
            <w:b/>
          </w:rPr>
          <w:t>Referências oficiais essenciais</w:t>
        </w:r>
      </w:hyperlink>
    </w:p>
    <w:p>
      <w:r>
        <w:br w:type="page"/>
      </w:r>
    </w:p>
    <w:p>
      <w:bookmarkStart w:id="102" w:name="bfea87617bb155fb4c3"/>
      <w:pPr>
        <w:pStyle w:val="2"/>
        <w:keepNext/>
        <w:keepLines/>
      </w:pPr>
      <w:r>
        <w:rPr>
          <w:rFonts w:ascii="Calibri" w:hAnsi="Calibri" w:eastAsia="Calibri"/>
        </w:rPr>
        <w:t>Introdução</w:t>
      </w:r>
      <w:bookmarkEnd w:id="102"/>
    </w:p>
    <w:p>
      <w:r>
        <w:rPr>
          <w:rFonts w:ascii="Calibri" w:hAnsi="Calibri" w:eastAsia="Calibri"/>
        </w:rPr>
        <w:t>Empresas convivem com oscilações reais: fechamento contábil, inventário, sazonalidade, manutenção, entrega de projetos, atendimento a picos e períodos de menor demanda. O banco de horas pode distribuir parte dessa variação no tempo. Quando bem estruturado, evita que toda necessidade pontual seja tratada automaticamente como pagamento imediato de hora extra e permite planejar folgas sem perder visibilidade sobre capacidade e custo.</w:t>
      </w:r>
    </w:p>
    <w:p>
      <w:r>
        <w:rPr>
          <w:rFonts w:ascii="Calibri" w:hAnsi="Calibri" w:eastAsia="Calibri"/>
        </w:rPr>
        <w:t>Essa flexibilidade tem contrapartida. Cada minuto lançado no banco representa uma obrigação de administrar tempo de trabalho. A empresa precisa provar a origem do crédito, a ocorrência da compensação, a validade do instrumento, o respeito aos limites e o destino do saldo. Um sistema que apenas acumula números, sem governança, produz uma dívida de informação antes mesmo de produzir uma dívida financeira.</w:t>
      </w:r>
    </w:p>
    <w:p>
      <w:r>
        <w:rPr>
          <w:rFonts w:ascii="Calibri" w:hAnsi="Calibri" w:eastAsia="Calibri"/>
        </w:rPr>
        <w:t>O banco também não corrige um dimensionamento permanentemente insuficiente. Se a operação exige excesso habitual, crescente e sem janela real de compensação, a causa pode estar na escala, no quadro, no processo ou na promessa comercial. Usar o banco para esconder esse desequilíbrio apenas adia o custo e aumenta o volume a ser regularizado.</w:t>
      </w:r>
    </w:p>
    <w:p>
      <w:pPr>
        <w:pStyle w:val="164"/>
        <w:shd w:fill="EAF2F8"/>
        <w:pBdr>
          <w:left w:val="single" w:sz="12" w:space="5" w:color="2E75B6"/>
        </w:pBdr>
      </w:pPr>
      <w:r>
        <w:rPr>
          <w:rFonts w:ascii="Calibri" w:hAnsi="Calibri" w:eastAsia="Calibri"/>
          <w:b/>
          <w:color w:val="16324F"/>
        </w:rPr>
        <w:t>Impacto para a Empresa.</w:t>
      </w:r>
      <w:r>
        <w:rPr>
          <w:rFonts w:ascii="Calibri" w:hAnsi="Calibri" w:eastAsia="Calibri"/>
        </w:rPr>
        <w:t xml:space="preserve"> Um banco confiável transforma variação de demanda em decisão planejada. Um banco opaco transforma a mesma variação em divergência de folha, desgaste com equipes e dificuldade probatória.</w:t>
      </w:r>
    </w:p>
    <w:p>
      <w:r>
        <w:br w:type="page"/>
      </w:r>
    </w:p>
    <w:p>
      <w:bookmarkStart w:id="103" w:name="bb797662d458613842d"/>
      <w:pPr>
        <w:pStyle w:val="2"/>
        <w:keepNext/>
        <w:keepLines/>
      </w:pPr>
      <w:r>
        <w:rPr>
          <w:rFonts w:ascii="Calibri" w:hAnsi="Calibri" w:eastAsia="Calibri"/>
        </w:rPr>
        <w:t>Capítulo 1 — O que é Banco de Horas e por que ele é estratégico para a empresa</w:t>
      </w:r>
      <w:bookmarkEnd w:id="103"/>
    </w:p>
    <w:p>
      <w:bookmarkStart w:id="104" w:name="be7bc52c7cb0ddcb6ce"/>
      <w:pPr>
        <w:pStyle w:val="3"/>
        <w:keepNext/>
        <w:keepLines/>
      </w:pPr>
      <w:r>
        <w:rPr>
          <w:rFonts w:ascii="Calibri" w:hAnsi="Calibri" w:eastAsia="Calibri"/>
        </w:rPr>
        <w:t>A finalidade do banco de horas</w:t>
      </w:r>
      <w:bookmarkEnd w:id="104"/>
    </w:p>
    <w:p>
      <w:r>
        <w:rPr>
          <w:rFonts w:ascii="Calibri" w:hAnsi="Calibri" w:eastAsia="Calibri"/>
        </w:rPr>
        <w:t>Banco de horas é um regime de compensação de jornada. Horas trabalhadas além da jornada normal podem formar crédito a ser compensado por redução de jornada ou folga, conforme instrumento válido. A compensação deve ocorrer dentro do prazo aplicável e respeitar limites de duração do trabalho, descansos, intervalos, normas coletivas e regras especiais.</w:t>
      </w:r>
    </w:p>
    <w:p>
      <w:r>
        <w:rPr>
          <w:rFonts w:ascii="Calibri" w:hAnsi="Calibri" w:eastAsia="Calibri"/>
        </w:rPr>
        <w:t>O nome “banco” ajuda a compreender a lógica de movimentação, mas pode induzir a erro. Não se trata de conta financeira livremente movimentada. A empresa não pode criar créditos, débitos, fatores ou vencimentos sem base no instrumento e nas normas aplicáveis. O saldo é consequência de registros de jornada tratados segundo uma regra previamente definida.</w:t>
      </w:r>
    </w:p>
    <w:p>
      <w:bookmarkStart w:id="105" w:name="bbbe0c3b49eef1c3d5d"/>
      <w:pPr>
        <w:pStyle w:val="3"/>
        <w:keepNext/>
        <w:keepLines/>
      </w:pPr>
      <w:r>
        <w:rPr>
          <w:rFonts w:ascii="Calibri" w:hAnsi="Calibri" w:eastAsia="Calibri"/>
        </w:rPr>
        <w:t>Banco de horas não é simples pagamento de horas extras</w:t>
      </w:r>
      <w:bookmarkEnd w:id="105"/>
    </w:p>
    <w:p>
      <w:r>
        <w:rPr>
          <w:rFonts w:ascii="Calibri" w:hAnsi="Calibri" w:eastAsia="Calibri"/>
        </w:rPr>
        <w:t>Na hora extra paga, o trabalho excedente gera remuneração com adicional aplicável, em regra no fechamento da competência. No banco, a destinação inicial é a compensação futura. Se a compensação não ocorrer no prazo, ou se houver saldo positivo não compensado na rescisão, surge a necessidade de pagamento conforme as regras aplicáveis.</w:t>
      </w:r>
    </w:p>
    <w:p>
      <w:r>
        <w:rPr>
          <w:rFonts w:ascii="Calibri" w:hAnsi="Calibri" w:eastAsia="Calibri"/>
        </w:rPr>
        <w:t>A diferença afeta caixa, capacidade operacional, descanso, folha, provisões e prova. Por isso, a escolha deve ser empresarial e documentada, não apenas uma configuração herdada do sistema.</w:t>
      </w:r>
    </w:p>
    <w:p>
      <w:bookmarkStart w:id="106" w:name="bd3b55edb18b9fa8fc5"/>
      <w:pPr>
        <w:pStyle w:val="3"/>
        <w:keepNext/>
        <w:keepLines/>
      </w:pPr>
      <w:r>
        <w:rPr>
          <w:rFonts w:ascii="Calibri" w:hAnsi="Calibri" w:eastAsia="Calibri"/>
        </w:rPr>
        <w:t>O valor estratégico está no planejamento</w:t>
      </w:r>
      <w:bookmarkEnd w:id="106"/>
    </w:p>
    <w:p>
      <w:r>
        <w:rPr>
          <w:rFonts w:ascii="Calibri" w:hAnsi="Calibri" w:eastAsia="Calibri"/>
        </w:rPr>
        <w:t>Um banco de horas maduro ajuda a empresa a:</w:t>
      </w:r>
    </w:p>
    <w:p>
      <w:pPr>
        <w:pStyle w:val="34"/>
      </w:pPr>
      <w:r>
        <w:rPr>
          <w:rFonts w:ascii="Calibri" w:hAnsi="Calibri" w:eastAsia="Calibri"/>
        </w:rPr>
        <w:t>absorver variações previsíveis de demanda;</w:t>
      </w:r>
    </w:p>
    <w:p>
      <w:pPr>
        <w:pStyle w:val="34"/>
      </w:pPr>
      <w:r>
        <w:rPr>
          <w:rFonts w:ascii="Calibri" w:hAnsi="Calibri" w:eastAsia="Calibri"/>
        </w:rPr>
        <w:t>programar compensações em períodos de menor atividade;</w:t>
      </w:r>
    </w:p>
    <w:p>
      <w:pPr>
        <w:pStyle w:val="34"/>
      </w:pPr>
      <w:r>
        <w:rPr>
          <w:rFonts w:ascii="Calibri" w:hAnsi="Calibri" w:eastAsia="Calibri"/>
        </w:rPr>
        <w:t>reduzir improvisações no fechamento da folha;</w:t>
      </w:r>
    </w:p>
    <w:p>
      <w:pPr>
        <w:pStyle w:val="34"/>
      </w:pPr>
      <w:r>
        <w:rPr>
          <w:rFonts w:ascii="Calibri" w:hAnsi="Calibri" w:eastAsia="Calibri"/>
        </w:rPr>
        <w:t>enxergar áreas que acumulam excesso de trabalho;</w:t>
      </w:r>
    </w:p>
    <w:p>
      <w:pPr>
        <w:pStyle w:val="34"/>
      </w:pPr>
      <w:r>
        <w:rPr>
          <w:rFonts w:ascii="Calibri" w:hAnsi="Calibri" w:eastAsia="Calibri"/>
        </w:rPr>
        <w:t>identificar líderes que autorizam horas sem capacidade de compensação;</w:t>
      </w:r>
    </w:p>
    <w:p>
      <w:pPr>
        <w:pStyle w:val="34"/>
      </w:pPr>
      <w:r>
        <w:rPr>
          <w:rFonts w:ascii="Calibri" w:hAnsi="Calibri" w:eastAsia="Calibri"/>
        </w:rPr>
        <w:t>comparar o custo do pagamento com o custo operacional da folga;</w:t>
      </w:r>
    </w:p>
    <w:p>
      <w:pPr>
        <w:pStyle w:val="34"/>
      </w:pPr>
      <w:r>
        <w:rPr>
          <w:rFonts w:ascii="Calibri" w:hAnsi="Calibri" w:eastAsia="Calibri"/>
        </w:rPr>
        <w:t>preservar evidências sobre a jornada realizada e tratada.</w:t>
      </w:r>
    </w:p>
    <w:p>
      <w:r>
        <w:rPr>
          <w:rFonts w:ascii="Calibri" w:hAnsi="Calibri" w:eastAsia="Calibri"/>
        </w:rPr>
        <w:t>Esses benefícios não são automáticos. Dependem de previsão de demanda, janela real para descanso, saldo atualizado e autoridade clara para aprovar créditos e compensações.</w:t>
      </w:r>
    </w:p>
    <w:p>
      <w:bookmarkStart w:id="107" w:name="b528ea33d3db12c17a1"/>
      <w:pPr>
        <w:pStyle w:val="3"/>
        <w:keepNext/>
        <w:keepLines/>
      </w:pPr>
      <w:r>
        <w:rPr>
          <w:rFonts w:ascii="Calibri" w:hAnsi="Calibri" w:eastAsia="Calibri"/>
        </w:rPr>
        <w:t>Quando o banco deixa de ser estratégico</w:t>
      </w:r>
      <w:bookmarkEnd w:id="107"/>
    </w:p>
    <w:p>
      <w:r>
        <w:rPr>
          <w:rFonts w:ascii="Calibri" w:hAnsi="Calibri" w:eastAsia="Calibri"/>
        </w:rPr>
        <w:t>O modelo perde racionalidade quando a empresa acumula créditos continuamente, não consegue liberar pessoas, desconhece os prazos de vencimento ou usa saldos negativos como mecanismo informal de desconto. Nessa situação, o banco deixa de distribuir trabalho e passa a registrar um problema estrutural.</w:t>
      </w:r>
    </w:p>
    <w:p>
      <w:pPr>
        <w:pStyle w:val="164"/>
        <w:shd w:fill="EAF2F8"/>
        <w:pBdr>
          <w:left w:val="single" w:sz="12" w:space="5" w:color="2E75B6"/>
        </w:pBdr>
      </w:pPr>
      <w:r>
        <w:rPr>
          <w:rFonts w:ascii="Calibri" w:hAnsi="Calibri" w:eastAsia="Calibri"/>
          <w:b/>
          <w:color w:val="16324F"/>
        </w:rPr>
        <w:t>Decisão Empresarial.</w:t>
      </w:r>
      <w:r>
        <w:rPr>
          <w:rFonts w:ascii="Calibri" w:hAnsi="Calibri" w:eastAsia="Calibri"/>
        </w:rPr>
        <w:t xml:space="preserve"> Antes de adotar o banco, compare três cenários: pagar as horas, compensá-las dentro do mesmo mês ou manter banco com prazo maior. Registre volume esperado, sazonalidade, capacidade de concessão de folgas, custo, impacto no atendimento e requisitos coletivos.</w:t>
      </w:r>
    </w:p>
    <w:p>
      <w:bookmarkStart w:id="108" w:name="b33b70e77537193b138"/>
      <w:pPr>
        <w:pStyle w:val="3"/>
        <w:keepNext/>
        <w:keepLines/>
      </w:pPr>
      <w:r>
        <w:rPr>
          <w:rFonts w:ascii="Calibri" w:hAnsi="Calibri" w:eastAsia="Calibri"/>
        </w:rPr>
        <w:t>Estudo de Caso — sazonalidade com e sem planejamento</w:t>
      </w:r>
      <w:bookmarkEnd w:id="108"/>
    </w:p>
    <w:p>
      <w:r>
        <w:rPr>
          <w:rFonts w:ascii="Calibri" w:hAnsi="Calibri" w:eastAsia="Calibri"/>
        </w:rPr>
        <w:t>Uma distribuidora fictícia tem pico de pedidos durante oito semanas e baixa previsível no mês seguinte. No primeiro ano, os gestores apenas lançam horas no sistema. As folgas não são programadas, os créditos vencem e a folha precisa pagar grande volume de uma só vez.</w:t>
      </w:r>
    </w:p>
    <w:p>
      <w:r>
        <w:rPr>
          <w:rFonts w:ascii="Calibri" w:hAnsi="Calibri" w:eastAsia="Calibri"/>
        </w:rPr>
        <w:t>No ano seguinte, a empresa confirma a norma coletiva, define limite interno de saldo, cria calendário de compensação por equipe e acompanha semanalmente os créditos próximos do vencimento. O instrumento jurídico é o mesmo, mas o resultado muda porque o banco passa a ser administrado como capacidade futura, e não como depósito indefinido.</w:t>
      </w:r>
    </w:p>
    <w:p>
      <w:r>
        <w:rPr>
          <w:rFonts w:ascii="Calibri" w:hAnsi="Calibri" w:eastAsia="Calibri"/>
          <w:b/>
          <w:color w:val="16324F"/>
        </w:rPr>
        <w:t>Lição empresarial:</w:t>
      </w:r>
      <w:r>
        <w:rPr>
          <w:rFonts w:ascii="Calibri" w:hAnsi="Calibri" w:eastAsia="Calibri"/>
        </w:rPr>
        <w:t xml:space="preserve"> o banco não reduz custo por si. Ele cria uma alternativa de alocação que só produz valor quando a compensação é operacionalmente possível e juridicamente válida.</w:t>
      </w:r>
    </w:p>
    <w:p>
      <w:bookmarkStart w:id="109" w:name="bc6044280c047262270"/>
      <w:pPr>
        <w:pStyle w:val="3"/>
        <w:keepNext/>
        <w:keepLines/>
      </w:pPr>
      <w:r>
        <w:rPr>
          <w:rFonts w:ascii="Calibri" w:hAnsi="Calibri" w:eastAsia="Calibri"/>
        </w:rPr>
        <w:t>Resumo executivo do capítulo</w:t>
      </w:r>
      <w:bookmarkEnd w:id="109"/>
    </w:p>
    <w:p>
      <w:pPr>
        <w:pStyle w:val="34"/>
      </w:pPr>
      <w:r>
        <w:rPr>
          <w:rFonts w:ascii="Calibri" w:hAnsi="Calibri" w:eastAsia="Calibri"/>
        </w:rPr>
        <w:t>Banco de horas é regime de compensação, não permissão ilimitada de jornada.</w:t>
      </w:r>
    </w:p>
    <w:p>
      <w:pPr>
        <w:pStyle w:val="34"/>
      </w:pPr>
      <w:r>
        <w:rPr>
          <w:rFonts w:ascii="Calibri" w:hAnsi="Calibri" w:eastAsia="Calibri"/>
        </w:rPr>
        <w:t>Cada saldo exige origem, regra, prazo e destino comprováveis.</w:t>
      </w:r>
    </w:p>
    <w:p>
      <w:pPr>
        <w:pStyle w:val="34"/>
      </w:pPr>
      <w:r>
        <w:rPr>
          <w:rFonts w:ascii="Calibri" w:hAnsi="Calibri" w:eastAsia="Calibri"/>
        </w:rPr>
        <w:t>O modelo é útil para variação real; não deve esconder falta estrutural de pessoal.</w:t>
      </w:r>
    </w:p>
    <w:p>
      <w:pPr>
        <w:pStyle w:val="34"/>
      </w:pPr>
      <w:r>
        <w:rPr>
          <w:rFonts w:ascii="Calibri" w:hAnsi="Calibri" w:eastAsia="Calibri"/>
        </w:rPr>
        <w:t>A decisão deve considerar custo, descanso, operação, norma coletiva e prova.</w:t>
      </w:r>
    </w:p>
    <w:p>
      <w:r>
        <w:br w:type="page"/>
      </w:r>
    </w:p>
    <w:p>
      <w:bookmarkStart w:id="110" w:name="b58bb682d363cb78486"/>
      <w:pPr>
        <w:pStyle w:val="2"/>
        <w:keepNext/>
        <w:keepLines/>
      </w:pPr>
      <w:r>
        <w:rPr>
          <w:rFonts w:ascii="Calibri" w:hAnsi="Calibri" w:eastAsia="Calibri"/>
        </w:rPr>
        <w:t>Capítulo 2 — Fundamentos legais do Banco de Horas</w:t>
      </w:r>
      <w:bookmarkEnd w:id="110"/>
    </w:p>
    <w:p>
      <w:bookmarkStart w:id="111" w:name="bf9f76e46f784931d85"/>
      <w:pPr>
        <w:pStyle w:val="3"/>
        <w:keepNext/>
        <w:keepLines/>
      </w:pPr>
      <w:r>
        <w:rPr>
          <w:rFonts w:ascii="Calibri" w:hAnsi="Calibri" w:eastAsia="Calibri"/>
        </w:rPr>
        <w:t>A Constituição estabelece a base</w:t>
      </w:r>
      <w:bookmarkEnd w:id="111"/>
    </w:p>
    <w:p>
      <w:r>
        <w:rPr>
          <w:rFonts w:ascii="Calibri" w:hAnsi="Calibri" w:eastAsia="Calibri"/>
        </w:rPr>
        <w:t>A Constituição Federal limita a duração normal a oito horas diárias e quarenta e quatro semanais, facultando compensação de horários e redução de jornada mediante acordo ou convenção coletiva. Também assegura adicional de, no mínimo, cinquenta por cento para o serviço extraordinário e reconhece convenções e acordos coletivos.</w:t>
      </w:r>
    </w:p>
    <w:p>
      <w:r>
        <w:rPr>
          <w:rFonts w:ascii="Calibri" w:hAnsi="Calibri" w:eastAsia="Calibri"/>
        </w:rPr>
        <w:t>Em linguagem empresarial, isso significa que flexibilidade de jornada existe dentro de limites protetivos. O banco não elimina o direito ao descanso, não transforma excesso em jornada ordinária e não afasta regras específicas da categoria.</w:t>
      </w:r>
    </w:p>
    <w:p>
      <w:bookmarkStart w:id="112" w:name="b076040b37e03b866a9"/>
      <w:pPr>
        <w:pStyle w:val="3"/>
        <w:keepNext/>
        <w:keepLines/>
      </w:pPr>
      <w:r>
        <w:rPr>
          <w:rFonts w:ascii="Calibri" w:hAnsi="Calibri" w:eastAsia="Calibri"/>
        </w:rPr>
        <w:t>O artigo 59 da CLT e as três janelas de compensação</w:t>
      </w:r>
      <w:bookmarkEnd w:id="112"/>
    </w:p>
    <w:p>
      <w:r>
        <w:rPr>
          <w:rFonts w:ascii="Calibri" w:hAnsi="Calibri" w:eastAsia="Calibri"/>
        </w:rPr>
        <w:t>Pela regra geral da CLT, a duração diária pode ser acrescida de até duas horas extras. O regime escolhido define a formalidade e o prazo:</w:t>
      </w:r>
    </w:p>
    <w:tbl>
      <w:tblPr>
        <w:tblW w:type="dxa" w:w="9360"/>
        <w:tblLayout w:type="fixed"/>
        <w:tblLook w:firstColumn="1" w:firstRow="1" w:lastColumn="0" w:lastRow="0" w:noHBand="0" w:noVBand="1" w:val="04A0"/>
        <w:tblInd w:w="120" w:type="dxa"/>
      </w:tblPr>
      <w:tblGrid>
        <w:gridCol w:w="1689"/>
        <w:gridCol w:w="2604"/>
        <w:gridCol w:w="1900"/>
        <w:gridCol w:w="3167"/>
      </w:tblGrid>
      <w:tr>
        <w:trPr>
          <w:tblHeader w:val="true"/>
        </w:trPr>
        <w:tc>
          <w:tcPr>
            <w:tcW w:type="dxa" w:w="168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Modalidade</w:t>
            </w:r>
          </w:p>
        </w:tc>
        <w:tc>
          <w:tcPr>
            <w:tcW w:type="dxa" w:w="260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Instrumento mínimo na regra geral</w:t>
            </w:r>
          </w:p>
        </w:tc>
        <w:tc>
          <w:tcPr>
            <w:tcW w:type="dxa" w:w="190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Prazo máximo de compensação</w:t>
            </w:r>
          </w:p>
        </w:tc>
        <w:tc>
          <w:tcPr>
            <w:tcW w:type="dxa" w:w="31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Ponto de atenção</w:t>
            </w:r>
          </w:p>
        </w:tc>
      </w:tr>
      <w:tr>
        <w:tc>
          <w:tcPr>
            <w:tcW w:type="dxa" w:w="168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Compensação no mesmo mês</w:t>
            </w:r>
          </w:p>
        </w:tc>
        <w:tc>
          <w:tcPr>
            <w:tcW w:type="dxa" w:w="260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Acordo individual, tácito ou escrito</w:t>
            </w:r>
          </w:p>
        </w:tc>
        <w:tc>
          <w:tcPr>
            <w:tcW w:type="dxa" w:w="190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Dentro do mesmo mês</w:t>
            </w:r>
          </w:p>
        </w:tc>
        <w:tc>
          <w:tcPr>
            <w:tcW w:type="dxa" w:w="31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 prova e a transparência continuam relevantes, mesmo quando a lei admite ajuste tácito</w:t>
            </w:r>
          </w:p>
        </w:tc>
      </w:tr>
      <w:tr>
        <w:tc>
          <w:tcPr>
            <w:tcW w:type="dxa" w:w="168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Banco individual</w:t>
            </w:r>
          </w:p>
        </w:tc>
        <w:tc>
          <w:tcPr>
            <w:tcW w:type="dxa" w:w="260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Acordo individual escrito</w:t>
            </w:r>
          </w:p>
        </w:tc>
        <w:tc>
          <w:tcPr>
            <w:tcW w:type="dxa" w:w="190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Até seis meses</w:t>
            </w:r>
          </w:p>
        </w:tc>
        <w:tc>
          <w:tcPr>
            <w:tcW w:type="dxa" w:w="31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O documento deve anteceder a operação e descrever regras claras</w:t>
            </w:r>
          </w:p>
        </w:tc>
      </w:tr>
      <w:tr>
        <w:tc>
          <w:tcPr>
            <w:tcW w:type="dxa" w:w="168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Banco anual</w:t>
            </w:r>
          </w:p>
        </w:tc>
        <w:tc>
          <w:tcPr>
            <w:tcW w:type="dxa" w:w="260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Convenção coletiva ou acordo coletivo</w:t>
            </w:r>
          </w:p>
        </w:tc>
        <w:tc>
          <w:tcPr>
            <w:tcW w:type="dxa" w:w="190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Até um ano</w:t>
            </w:r>
          </w:p>
        </w:tc>
        <w:tc>
          <w:tcPr>
            <w:tcW w:type="dxa" w:w="31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 empresa deve cumprir integralmente o instrumento coletivo aplicável</w:t>
            </w:r>
          </w:p>
        </w:tc>
      </w:tr>
    </w:tbl>
    <w:p>
      <w:pPr>
        <w:spacing w:after="40"/>
      </w:pPr>
    </w:p>
    <w:p>
      <w:r>
        <w:rPr>
          <w:rFonts w:ascii="Calibri" w:hAnsi="Calibri" w:eastAsia="Calibri"/>
        </w:rPr>
        <w:t>O acordo coletivo é celebrado entre sindicato profissional e empresa ou empresas. A convenção coletiva é celebrada entre sindicatos representativos das categorias profissional e econômica. Ambos podem conter regras mais específicas sobre autorização, fatores de conversão, limites de saldo, comunicação, compensação, fechamento e pagamento.</w:t>
      </w:r>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“Até seis meses” e “até um ano” são tetos da regra geral, não prazos obrigatórios. O instrumento pode prever prazo menor. A norma coletiva pode impor condições adicionais. A regra mais adequada deve ser confirmada para cada categoria e localidade.</w:t>
      </w:r>
    </w:p>
    <w:p>
      <w:bookmarkStart w:id="113" w:name="bbe150442dd59d597e8"/>
      <w:pPr>
        <w:pStyle w:val="3"/>
        <w:keepNext/>
        <w:keepLines/>
      </w:pPr>
      <w:r>
        <w:rPr>
          <w:rFonts w:ascii="Calibri" w:hAnsi="Calibri" w:eastAsia="Calibri"/>
        </w:rPr>
        <w:t>Limites legais de duração</w:t>
      </w:r>
      <w:bookmarkEnd w:id="113"/>
    </w:p>
    <w:p>
      <w:r>
        <w:rPr>
          <w:rFonts w:ascii="Calibri" w:hAnsi="Calibri" w:eastAsia="Calibri"/>
        </w:rPr>
        <w:t>No modelo geral, o acréscimo diário é de até duas horas e, no banco anual previsto no § 2º do artigo 59, não se deve ultrapassar dez horas diárias. Além disso, a empresa precisa observar intervalos, descanso entre jornadas, repouso semanal, trabalho noturno, feriados e regras especiais.</w:t>
      </w:r>
    </w:p>
    <w:p>
      <w:r>
        <w:rPr>
          <w:rFonts w:ascii="Calibri" w:hAnsi="Calibri" w:eastAsia="Calibri"/>
        </w:rPr>
        <w:t>O limite de saldo definido pela política não substitui o limite de jornada. Um empregado pode estar abaixo do teto interno de horas acumuladas e, ainda assim, ter trabalhado além do permitido em determinado dia ou sem descanso adequado.</w:t>
      </w:r>
    </w:p>
    <w:p>
      <w:bookmarkStart w:id="114" w:name="bf260b5b134c26245ae"/>
      <w:pPr>
        <w:pStyle w:val="3"/>
        <w:keepNext/>
        <w:keepLines/>
      </w:pPr>
      <w:r>
        <w:rPr>
          <w:rFonts w:ascii="Calibri" w:hAnsi="Calibri" w:eastAsia="Calibri"/>
        </w:rPr>
        <w:t>O que acontece quando não há compensação no prazo</w:t>
      </w:r>
      <w:bookmarkEnd w:id="114"/>
    </w:p>
    <w:p>
      <w:r>
        <w:rPr>
          <w:rFonts w:ascii="Calibri" w:hAnsi="Calibri" w:eastAsia="Calibri"/>
        </w:rPr>
        <w:t>O instrumento deve prever o fechamento e o tratamento das horas não compensadas. Em termos operacionais, o sistema precisa identificar o vencimento antes que ele ocorra, direcionar as horas à folha com o adicional aplicável e preservar memória de cálculo e trilha de aprovação.</w:t>
      </w:r>
    </w:p>
    <w:p>
      <w:r>
        <w:rPr>
          <w:rFonts w:ascii="Calibri" w:hAnsi="Calibri" w:eastAsia="Calibri"/>
        </w:rPr>
        <w:t>Na rescisão, a CLT assegura o pagamento das horas extras positivas não compensadas, calculadas sobre a remuneração na data da rescisão. O desligamento exige extrato final conciliado entre ponto, banco e folha.</w:t>
      </w:r>
    </w:p>
    <w:p>
      <w:bookmarkStart w:id="115" w:name="babfd107e8316391405"/>
      <w:pPr>
        <w:pStyle w:val="3"/>
        <w:keepNext/>
        <w:keepLines/>
      </w:pPr>
      <w:r>
        <w:rPr>
          <w:rFonts w:ascii="Calibri" w:hAnsi="Calibri" w:eastAsia="Calibri"/>
        </w:rPr>
        <w:t>Saldo negativo exige cautela</w:t>
      </w:r>
      <w:bookmarkEnd w:id="115"/>
    </w:p>
    <w:p>
      <w:r>
        <w:rPr>
          <w:rFonts w:ascii="Calibri" w:hAnsi="Calibri" w:eastAsia="Calibri"/>
        </w:rPr>
        <w:t>A CLT disciplina expressamente o pagamento do saldo positivo não compensado na rescisão, mas o tratamento do saldo negativo não deve ser presumido como autorização automática de desconto. A empresa deve verificar o instrumento aplicável, a origem do débito, a responsabilidade pela ausência de trabalho, os limites de desconto salarial e a situação concreta.</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Classifique saldos negativos por causa: compensação concedida, atraso ou falta tratável, paralisação determinada pela empresa, ajuste técnico, afastamento ou outro evento. Não converta causas diferentes em um único número passível de desconto.</w:t>
      </w:r>
    </w:p>
    <w:p>
      <w:bookmarkStart w:id="116" w:name="bffc345d7928a30d0c3"/>
      <w:pPr>
        <w:pStyle w:val="3"/>
        <w:keepNext/>
        <w:keepLines/>
      </w:pPr>
      <w:r>
        <w:rPr>
          <w:rFonts w:ascii="Calibri" w:hAnsi="Calibri" w:eastAsia="Calibri"/>
        </w:rPr>
        <w:t>Invalidade parcial e horas habituais</w:t>
      </w:r>
      <w:bookmarkEnd w:id="116"/>
    </w:p>
    <w:p>
      <w:r>
        <w:rPr>
          <w:rFonts w:ascii="Calibri" w:hAnsi="Calibri" w:eastAsia="Calibri"/>
        </w:rPr>
        <w:t>O artigo 59-B estabelece que falhas nas exigências legais da compensação não levam, em toda hipótese, à repetição do pagamento integral quando a duração máxima semanal não foi ultrapassada; pode ser devido apenas o adicional. O mesmo artigo afirma que horas extras habituais não descaracterizam, por si, o acordo de compensação e o banco.</w:t>
      </w:r>
    </w:p>
    <w:p>
      <w:r>
        <w:rPr>
          <w:rFonts w:ascii="Calibri" w:hAnsi="Calibri" w:eastAsia="Calibri"/>
        </w:rPr>
        <w:t>Isso não autoriza relaxar controles. A consequência concreta depende dos fatos, do que já foi pago, dos limites efetivamente ultrapassados, do instrumento e das demais normas aplicáveis. Habitualidade pode ainda revelar dimensionamento inadequado, riscos de saúde e acúmulo sem compensação.</w:t>
      </w:r>
    </w:p>
    <w:p>
      <w:bookmarkStart w:id="117" w:name="b3849d8584d00b2c359"/>
      <w:pPr>
        <w:pStyle w:val="3"/>
        <w:keepNext/>
        <w:keepLines/>
      </w:pPr>
      <w:r>
        <w:rPr>
          <w:rFonts w:ascii="Calibri" w:hAnsi="Calibri" w:eastAsia="Calibri"/>
        </w:rPr>
        <w:t>Negociação coletiva e prevalência</w:t>
      </w:r>
      <w:bookmarkEnd w:id="117"/>
    </w:p>
    <w:p>
      <w:r>
        <w:rPr>
          <w:rFonts w:ascii="Calibri" w:hAnsi="Calibri" w:eastAsia="Calibri"/>
        </w:rPr>
        <w:t>O artigo 611-A da CLT inclui jornada, banco de horas anual, modalidade de registro e outros temas entre as matérias que podem ser disciplinadas coletivamente, observados os limites constitucionais. Portanto, copiar um modelo genérico sem ler a convenção coletiva é uma falha de implantação.</w:t>
      </w:r>
    </w:p>
    <w:p>
      <w:r>
        <w:rPr>
          <w:rFonts w:ascii="Calibri" w:hAnsi="Calibri" w:eastAsia="Calibri"/>
        </w:rPr>
        <w:t>Antes da vigência e a cada renovação, a empresa deve registrar:</w:t>
      </w:r>
    </w:p>
    <w:p>
      <w:pPr>
        <w:pStyle w:val="34"/>
      </w:pPr>
      <w:r>
        <w:rPr>
          <w:rFonts w:ascii="Calibri" w:hAnsi="Calibri" w:eastAsia="Calibri"/>
        </w:rPr>
        <w:t>sindicato e categoria alcançados;</w:t>
      </w:r>
    </w:p>
    <w:p>
      <w:pPr>
        <w:pStyle w:val="34"/>
      </w:pPr>
      <w:r>
        <w:rPr>
          <w:rFonts w:ascii="Calibri" w:hAnsi="Calibri" w:eastAsia="Calibri"/>
        </w:rPr>
        <w:t>base territorial;</w:t>
      </w:r>
    </w:p>
    <w:p>
      <w:pPr>
        <w:pStyle w:val="34"/>
      </w:pPr>
      <w:r>
        <w:rPr>
          <w:rFonts w:ascii="Calibri" w:hAnsi="Calibri" w:eastAsia="Calibri"/>
        </w:rPr>
        <w:t>vigência do instrumento;</w:t>
      </w:r>
    </w:p>
    <w:p>
      <w:pPr>
        <w:pStyle w:val="34"/>
      </w:pPr>
      <w:r>
        <w:rPr>
          <w:rFonts w:ascii="Calibri" w:hAnsi="Calibri" w:eastAsia="Calibri"/>
        </w:rPr>
        <w:t>cláusulas sobre banco, jornada, adicionais, domingos e feriados;</w:t>
      </w:r>
    </w:p>
    <w:p>
      <w:pPr>
        <w:pStyle w:val="34"/>
      </w:pPr>
      <w:r>
        <w:rPr>
          <w:rFonts w:ascii="Calibri" w:hAnsi="Calibri" w:eastAsia="Calibri"/>
        </w:rPr>
        <w:t>limites de crédito e débito;</w:t>
      </w:r>
    </w:p>
    <w:p>
      <w:pPr>
        <w:pStyle w:val="34"/>
      </w:pPr>
      <w:r>
        <w:rPr>
          <w:rFonts w:ascii="Calibri" w:hAnsi="Calibri" w:eastAsia="Calibri"/>
        </w:rPr>
        <w:t>fatores de conversão;</w:t>
      </w:r>
    </w:p>
    <w:p>
      <w:pPr>
        <w:pStyle w:val="34"/>
      </w:pPr>
      <w:r>
        <w:rPr>
          <w:rFonts w:ascii="Calibri" w:hAnsi="Calibri" w:eastAsia="Calibri"/>
        </w:rPr>
        <w:t>formas de comunicação e anuência;</w:t>
      </w:r>
    </w:p>
    <w:p>
      <w:pPr>
        <w:pStyle w:val="34"/>
      </w:pPr>
      <w:r>
        <w:rPr>
          <w:rFonts w:ascii="Calibri" w:hAnsi="Calibri" w:eastAsia="Calibri"/>
        </w:rPr>
        <w:t>regras de rescisão, vencimento e transição.</w:t>
      </w:r>
    </w:p>
    <w:p>
      <w:bookmarkStart w:id="118" w:name="b61c1fa1e8515fa3ec9"/>
      <w:pPr>
        <w:pStyle w:val="3"/>
        <w:keepNext/>
        <w:keepLines/>
      </w:pPr>
      <w:r>
        <w:rPr>
          <w:rFonts w:ascii="Calibri" w:hAnsi="Calibri" w:eastAsia="Calibri"/>
        </w:rPr>
        <w:t>Categorias e regimes especiais</w:t>
      </w:r>
      <w:bookmarkEnd w:id="118"/>
    </w:p>
    <w:p>
      <w:r>
        <w:rPr>
          <w:rFonts w:ascii="Calibri" w:hAnsi="Calibri" w:eastAsia="Calibri"/>
        </w:rPr>
        <w:t>Menores, trabalhadores em regime de tempo parcial, empregados domésticos, motoristas, aprendizes, categorias com jornada especial e atividades submetidas a regras específicas não devem ser inseridos automaticamente no mesmo desenho. Atividades insalubres também exigem verificação própria sobre prorrogação de jornada e eventual disciplina coletiva.</w:t>
      </w:r>
    </w:p>
    <w:p>
      <w:pPr>
        <w:pStyle w:val="164"/>
        <w:shd w:fill="EAF2F8"/>
        <w:pBdr>
          <w:left w:val="single" w:sz="12" w:space="5" w:color="2E75B6"/>
        </w:pBdr>
      </w:pPr>
      <w:r>
        <w:rPr>
          <w:rFonts w:ascii="Calibri" w:hAnsi="Calibri" w:eastAsia="Calibri"/>
          <w:b/>
          <w:color w:val="16324F"/>
        </w:rPr>
        <w:t>Erro Comum.</w:t>
      </w:r>
      <w:r>
        <w:rPr>
          <w:rFonts w:ascii="Calibri" w:hAnsi="Calibri" w:eastAsia="Calibri"/>
        </w:rPr>
        <w:t xml:space="preserve"> Implantar um único banco para toda a empresa porque todos usam a mesma folha. </w:t>
      </w:r>
      <w:r>
        <w:rPr>
          <w:rFonts w:ascii="Calibri" w:hAnsi="Calibri" w:eastAsia="Calibri"/>
          <w:b/>
          <w:color w:val="16324F"/>
        </w:rPr>
        <w:t>Risco:</w:t>
      </w:r>
      <w:r>
        <w:rPr>
          <w:rFonts w:ascii="Calibri" w:hAnsi="Calibri" w:eastAsia="Calibri"/>
        </w:rPr>
        <w:t xml:space="preserve"> misturar categorias, bases territoriais e regras incompatíveis. </w:t>
      </w:r>
      <w:r>
        <w:rPr>
          <w:rFonts w:ascii="Calibri" w:hAnsi="Calibri" w:eastAsia="Calibri"/>
          <w:b/>
          <w:color w:val="16324F"/>
        </w:rPr>
        <w:t>Correção:</w:t>
      </w:r>
      <w:r>
        <w:rPr>
          <w:rFonts w:ascii="Calibri" w:hAnsi="Calibri" w:eastAsia="Calibri"/>
        </w:rPr>
        <w:t xml:space="preserve"> criar matriz de enquadramento e parametrizar grupos somente após validação jurídica.</w:t>
      </w:r>
    </w:p>
    <w:p>
      <w:bookmarkStart w:id="119" w:name="bcb4cd0b8eb156cb8f7"/>
      <w:pPr>
        <w:pStyle w:val="3"/>
        <w:keepNext/>
        <w:keepLines/>
      </w:pPr>
      <w:r>
        <w:rPr>
          <w:rFonts w:ascii="Calibri" w:hAnsi="Calibri" w:eastAsia="Calibri"/>
        </w:rPr>
        <w:t>Fundamento, consequência e controle</w:t>
      </w:r>
      <w:bookmarkEnd w:id="119"/>
    </w:p>
    <w:tbl>
      <w:tblPr>
        <w:tblW w:type="dxa" w:w="9360"/>
        <w:tblLayout w:type="fixed"/>
        <w:tblLook w:firstColumn="1" w:firstRow="1" w:lastColumn="0" w:lastRow="0" w:noHBand="0" w:noVBand="1" w:val="04A0"/>
        <w:tblInd w:w="120" w:type="dxa"/>
      </w:tblPr>
      <w:tblGrid>
        <w:gridCol w:w="1943"/>
        <w:gridCol w:w="2649"/>
        <w:gridCol w:w="2649"/>
        <w:gridCol w:w="2119"/>
      </w:tblGrid>
      <w:tr>
        <w:trPr>
          <w:tblHeader w:val="true"/>
        </w:trP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Fundamento oficial</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Regra empresarial resumida</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Consequência prática</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Evidência recomendada</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Constituição, art. 7º, XIII e XVI</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Jornada e compensação têm limites; hora extra tem adicional mínimo</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Modelo não pode eliminar proteção por simples política</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Instrumento, registros e cálculo</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CLT, art. 59, caput e § 1º</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Até duas horas extras diárias; adicional mínimo de 50%</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Excesso deve ser autorizado, registrado e destinado</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Ponto e aprovação</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CLT, art. 59, § 2º</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Banco anual por ACT ou CCT, com limite geral de dez horas diárias</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Necessidade de leitura integral da norma coletiva</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Instrumento vigente e parametrização</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CLT, art. 59, § 5º</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Banco individual escrito em até seis meses</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Acordo deve ser comprovável e anterior</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Acordo assinado e ciência</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CLT, art. 59, § 6º</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Compensação no mesmo mês por acordo individual</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Fechamento deve demonstrar ocorrência dentro do mês</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Espelho e regra documentada</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CLT, art. 59, § 3º</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Saldo positivo não compensado é pago na rescisão</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Necessidade de corte e conciliação final</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Extrato rescisório e folha</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CLT, art. 74</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Registro de jornada obrigatório na hipótese legal e admissível como controle</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Banco depende de marcações confiáveis</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Registro íntegro e trilha de ajustes</w:t>
            </w:r>
          </w:p>
        </w:tc>
      </w:tr>
      <w:tr>
        <w:tc>
          <w:tcPr>
            <w:tcW w:type="dxa" w:w="1943"/>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CLT, art. 611-A</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Norma coletiva pode disciplinar jornada e banco anual</w:t>
            </w:r>
          </w:p>
        </w:tc>
        <w:tc>
          <w:tcPr>
            <w:tcW w:type="dxa" w:w="264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Parametrização deve refletir categoria e vigência</w:t>
            </w:r>
          </w:p>
        </w:tc>
        <w:tc>
          <w:tcPr>
            <w:tcW w:type="dxa" w:w="2119"/>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Matriz de normas coletivas</w:t>
            </w:r>
          </w:p>
        </w:tc>
      </w:tr>
    </w:tbl>
    <w:p>
      <w:pPr>
        <w:spacing w:after="40"/>
      </w:pPr>
    </w:p>
    <w:p>
      <w:bookmarkStart w:id="120" w:name="bc6044280c047262270"/>
      <w:pPr>
        <w:pStyle w:val="3"/>
        <w:keepNext/>
        <w:keepLines/>
      </w:pPr>
      <w:r>
        <w:rPr>
          <w:rFonts w:ascii="Calibri" w:hAnsi="Calibri" w:eastAsia="Calibri"/>
        </w:rPr>
        <w:t>Resumo executivo do capítulo</w:t>
      </w:r>
      <w:bookmarkEnd w:id="120"/>
    </w:p>
    <w:p>
      <w:pPr>
        <w:pStyle w:val="34"/>
      </w:pPr>
      <w:r>
        <w:rPr>
          <w:rFonts w:ascii="Calibri" w:hAnsi="Calibri" w:eastAsia="Calibri"/>
        </w:rPr>
        <w:t>Formalidade e prazo caminham juntos: mês, seis meses ou um ano.</w:t>
      </w:r>
    </w:p>
    <w:p>
      <w:pPr>
        <w:pStyle w:val="34"/>
      </w:pPr>
      <w:r>
        <w:rPr>
          <w:rFonts w:ascii="Calibri" w:hAnsi="Calibri" w:eastAsia="Calibri"/>
        </w:rPr>
        <w:t>A norma coletiva deve ser lida antes de configurar o sistema.</w:t>
      </w:r>
    </w:p>
    <w:p>
      <w:pPr>
        <w:pStyle w:val="34"/>
      </w:pPr>
      <w:r>
        <w:rPr>
          <w:rFonts w:ascii="Calibri" w:hAnsi="Calibri" w:eastAsia="Calibri"/>
        </w:rPr>
        <w:t>Saldo não substitui o controle dos limites diários e dos descansos.</w:t>
      </w:r>
    </w:p>
    <w:p>
      <w:pPr>
        <w:pStyle w:val="34"/>
      </w:pPr>
      <w:r>
        <w:rPr>
          <w:rFonts w:ascii="Calibri" w:hAnsi="Calibri" w:eastAsia="Calibri"/>
        </w:rPr>
        <w:t>Rescisão e vencimento precisam de regra de pagamento e prova.</w:t>
      </w:r>
    </w:p>
    <w:p>
      <w:pPr>
        <w:pStyle w:val="34"/>
      </w:pPr>
      <w:r>
        <w:rPr>
          <w:rFonts w:ascii="Calibri" w:hAnsi="Calibri" w:eastAsia="Calibri"/>
        </w:rPr>
        <w:t>Categorias especiais exigem enquadramento próprio.</w:t>
      </w:r>
    </w:p>
    <w:p>
      <w:r>
        <w:br w:type="page"/>
      </w:r>
    </w:p>
    <w:p>
      <w:bookmarkStart w:id="121" w:name="b634c0f0f4e74cc947d"/>
      <w:pPr>
        <w:pStyle w:val="2"/>
        <w:keepNext/>
        <w:keepLines/>
      </w:pPr>
      <w:r>
        <w:rPr>
          <w:rFonts w:ascii="Calibri" w:hAnsi="Calibri" w:eastAsia="Calibri"/>
        </w:rPr>
        <w:t>Capítulo 3 — Banco de Horas x Horas Extras</w:t>
      </w:r>
      <w:bookmarkEnd w:id="121"/>
    </w:p>
    <w:p>
      <w:bookmarkStart w:id="122" w:name="b4d714447735b55a133"/>
      <w:pPr>
        <w:pStyle w:val="3"/>
        <w:keepNext/>
        <w:keepLines/>
      </w:pPr>
      <w:r>
        <w:rPr>
          <w:rFonts w:ascii="Calibri" w:hAnsi="Calibri" w:eastAsia="Calibri"/>
        </w:rPr>
        <w:t>Não existe modelo universalmente melhor</w:t>
      </w:r>
      <w:bookmarkEnd w:id="122"/>
    </w:p>
    <w:p>
      <w:r>
        <w:rPr>
          <w:rFonts w:ascii="Calibri" w:hAnsi="Calibri" w:eastAsia="Calibri"/>
        </w:rPr>
        <w:t>O pagamento de horas extras é mais direto: trabalho excedente, adicional e reflexos conforme aplicáveis. O banco oferece flexibilidade, mas exige capacidade de liberar tempo e governança contínua. A escolha deve acompanhar o comportamento da demanda.</w:t>
      </w:r>
    </w:p>
    <w:p>
      <w:bookmarkStart w:id="123" w:name="b592d4101ac9b2f5a1b"/>
      <w:pPr>
        <w:pStyle w:val="3"/>
        <w:keepNext/>
        <w:keepLines/>
      </w:pPr>
      <w:r>
        <w:rPr>
          <w:rFonts w:ascii="Calibri" w:hAnsi="Calibri" w:eastAsia="Calibri"/>
        </w:rPr>
        <w:t>Tabela comparativa</w:t>
      </w:r>
      <w:bookmarkEnd w:id="123"/>
    </w:p>
    <w:tbl>
      <w:tblPr>
        <w:tblW w:type="dxa" w:w="9360"/>
        <w:tblLayout w:type="fixed"/>
        <w:tblLook w:firstColumn="1" w:firstRow="1" w:lastColumn="0" w:lastRow="0" w:noHBand="0" w:noVBand="1" w:val="04A0"/>
        <w:tblInd w:w="120" w:type="dxa"/>
      </w:tblPr>
      <w:tblGrid>
        <w:gridCol w:w="1971"/>
        <w:gridCol w:w="3695"/>
        <w:gridCol w:w="3694"/>
      </w:tblGrid>
      <w:tr>
        <w:trPr>
          <w:tblHeader w:val="true"/>
        </w:trP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Critério</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Banco de horas</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Horas extras pagas</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Finalidade</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Compensar excesso com redução ou folga futura</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Remunerar o trabalho excedente</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Instrumento</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Depende do prazo: mesmo mês, acordo escrito de seis meses ou instrumento coletivo anual</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Acordo individual, ACT ou CCT para a prorrogação, além das regras aplicáveis</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Caixa</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Pode deslocar desembolso, se houver compensação válida</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Produz pagamento no ciclo da folha</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Operação</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Exige janela futura para ausência do empregado</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Preserva disponibilidade futura, mas aumenta custo imediato</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Gestão</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Requer saldo, prazo, autorizações e planejamento</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Requer controle, autorização, cálculo e pagamento</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Risco típico</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Crédito vencido, saldo opaco, folga não concedida</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Hora registrada e não paga, adicional ou reflexos incorretos</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Experiência do empregado</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Pode ampliar autonomia se houver transparência</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Torna a contraprestação financeira mais imediata</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Prova</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Instrumento + ponto + extrato + compensação + folha</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Ponto + cálculo + folha + recibo</w:t>
            </w:r>
          </w:p>
        </w:tc>
      </w:tr>
      <w:tr>
        <w:tc>
          <w:tcPr>
            <w:tcW w:type="dxa" w:w="197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Melhor aderência</w:t>
            </w:r>
          </w:p>
        </w:tc>
        <w:tc>
          <w:tcPr>
            <w:tcW w:type="dxa" w:w="369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Sazonalidade e picos com baixa posterior previsível</w:t>
            </w:r>
          </w:p>
        </w:tc>
        <w:tc>
          <w:tcPr>
            <w:tcW w:type="dxa" w:w="369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Demanda permanente ou falta de janela real para compensar</w:t>
            </w:r>
          </w:p>
        </w:tc>
      </w:tr>
    </w:tbl>
    <w:p>
      <w:pPr>
        <w:spacing w:after="40"/>
      </w:pPr>
    </w:p>
    <w:p>
      <w:bookmarkStart w:id="124" w:name="bc202dfe3a8e58f0499"/>
      <w:pPr>
        <w:pStyle w:val="3"/>
        <w:keepNext/>
        <w:keepLines/>
      </w:pPr>
      <w:r>
        <w:rPr>
          <w:rFonts w:ascii="Calibri" w:hAnsi="Calibri" w:eastAsia="Calibri"/>
        </w:rPr>
        <w:t>Quando o banco tende a fazer sentido</w:t>
      </w:r>
      <w:bookmarkEnd w:id="124"/>
    </w:p>
    <w:p>
      <w:pPr>
        <w:pStyle w:val="34"/>
      </w:pPr>
      <w:r>
        <w:rPr>
          <w:rFonts w:ascii="Calibri" w:hAnsi="Calibri" w:eastAsia="Calibri"/>
        </w:rPr>
        <w:t>picos são previsíveis e temporários;</w:t>
      </w:r>
    </w:p>
    <w:p>
      <w:pPr>
        <w:pStyle w:val="34"/>
      </w:pPr>
      <w:r>
        <w:rPr>
          <w:rFonts w:ascii="Calibri" w:hAnsi="Calibri" w:eastAsia="Calibri"/>
        </w:rPr>
        <w:t>há períodos reais de menor demanda;</w:t>
      </w:r>
    </w:p>
    <w:p>
      <w:pPr>
        <w:pStyle w:val="34"/>
      </w:pPr>
      <w:r>
        <w:rPr>
          <w:rFonts w:ascii="Calibri" w:hAnsi="Calibri" w:eastAsia="Calibri"/>
        </w:rPr>
        <w:t>a equipe pode folgar sem transferir sobrecarga a terceiros;</w:t>
      </w:r>
    </w:p>
    <w:p>
      <w:pPr>
        <w:pStyle w:val="34"/>
      </w:pPr>
      <w:r>
        <w:rPr>
          <w:rFonts w:ascii="Calibri" w:hAnsi="Calibri" w:eastAsia="Calibri"/>
        </w:rPr>
        <w:t>o sistema controla vencimentos por lote de horas;</w:t>
      </w:r>
    </w:p>
    <w:p>
      <w:pPr>
        <w:pStyle w:val="34"/>
      </w:pPr>
      <w:r>
        <w:rPr>
          <w:rFonts w:ascii="Calibri" w:hAnsi="Calibri" w:eastAsia="Calibri"/>
        </w:rPr>
        <w:t>gestores conseguem planejar capacidade;</w:t>
      </w:r>
    </w:p>
    <w:p>
      <w:pPr>
        <w:pStyle w:val="34"/>
      </w:pPr>
      <w:r>
        <w:rPr>
          <w:rFonts w:ascii="Calibri" w:hAnsi="Calibri" w:eastAsia="Calibri"/>
        </w:rPr>
        <w:t>a norma aplicável comporta o desenho pretendido.</w:t>
      </w:r>
    </w:p>
    <w:p>
      <w:bookmarkStart w:id="125" w:name="b1cd014732d8564b986"/>
      <w:pPr>
        <w:pStyle w:val="3"/>
        <w:keepNext/>
        <w:keepLines/>
      </w:pPr>
      <w:r>
        <w:rPr>
          <w:rFonts w:ascii="Calibri" w:hAnsi="Calibri" w:eastAsia="Calibri"/>
        </w:rPr>
        <w:t>Quando pagar tende a ser mais coerente</w:t>
      </w:r>
      <w:bookmarkEnd w:id="125"/>
    </w:p>
    <w:p>
      <w:pPr>
        <w:pStyle w:val="34"/>
      </w:pPr>
      <w:r>
        <w:rPr>
          <w:rFonts w:ascii="Calibri" w:hAnsi="Calibri" w:eastAsia="Calibri"/>
        </w:rPr>
        <w:t>a necessidade é contínua;</w:t>
      </w:r>
    </w:p>
    <w:p>
      <w:pPr>
        <w:pStyle w:val="34"/>
      </w:pPr>
      <w:r>
        <w:rPr>
          <w:rFonts w:ascii="Calibri" w:hAnsi="Calibri" w:eastAsia="Calibri"/>
        </w:rPr>
        <w:t>a empresa raramente consegue conceder folgas;</w:t>
      </w:r>
    </w:p>
    <w:p>
      <w:pPr>
        <w:pStyle w:val="34"/>
      </w:pPr>
      <w:r>
        <w:rPr>
          <w:rFonts w:ascii="Calibri" w:hAnsi="Calibri" w:eastAsia="Calibri"/>
        </w:rPr>
        <w:t>os saldos crescem em sequência;</w:t>
      </w:r>
    </w:p>
    <w:p>
      <w:pPr>
        <w:pStyle w:val="34"/>
      </w:pPr>
      <w:r>
        <w:rPr>
          <w:rFonts w:ascii="Calibri" w:hAnsi="Calibri" w:eastAsia="Calibri"/>
        </w:rPr>
        <w:t>a rotatividade produz muitos fechamentos rescisórios;</w:t>
      </w:r>
    </w:p>
    <w:p>
      <w:pPr>
        <w:pStyle w:val="34"/>
      </w:pPr>
      <w:r>
        <w:rPr>
          <w:rFonts w:ascii="Calibri" w:hAnsi="Calibri" w:eastAsia="Calibri"/>
        </w:rPr>
        <w:t>o custo de substituição durante a folga supera a vantagem esperada;</w:t>
      </w:r>
    </w:p>
    <w:p>
      <w:pPr>
        <w:pStyle w:val="34"/>
      </w:pPr>
      <w:r>
        <w:rPr>
          <w:rFonts w:ascii="Calibri" w:hAnsi="Calibri" w:eastAsia="Calibri"/>
        </w:rPr>
        <w:t>o controle ainda não é confiável.</w:t>
      </w:r>
    </w:p>
    <w:p>
      <w:bookmarkStart w:id="126" w:name="bc187f5e20e5dfc8b99"/>
      <w:pPr>
        <w:pStyle w:val="3"/>
        <w:keepNext/>
        <w:keepLines/>
      </w:pPr>
      <w:r>
        <w:rPr>
          <w:rFonts w:ascii="Calibri" w:hAnsi="Calibri" w:eastAsia="Calibri"/>
        </w:rPr>
        <w:t>Modelo híbrido</w:t>
      </w:r>
      <w:bookmarkEnd w:id="126"/>
    </w:p>
    <w:p>
      <w:r>
        <w:rPr>
          <w:rFonts w:ascii="Calibri" w:hAnsi="Calibri" w:eastAsia="Calibri"/>
        </w:rPr>
        <w:t>A empresa pode, quando juridicamente permitido e claramente regulado, definir que determinados eventos sejam pagos e outros compensados. Exemplos incluem pagamento de horas em feriados ou de adicionais específicos e banco para excesso comum. O sistema precisa impedir dupla destinação ou desaparecimento de parcelas.</w:t>
      </w:r>
    </w:p>
    <w:p>
      <w:pPr>
        <w:pStyle w:val="164"/>
        <w:shd w:fill="EAF2F8"/>
        <w:pBdr>
          <w:left w:val="single" w:sz="12" w:space="5" w:color="2E75B6"/>
        </w:pBdr>
      </w:pPr>
      <w:r>
        <w:rPr>
          <w:rFonts w:ascii="Calibri" w:hAnsi="Calibri" w:eastAsia="Calibri"/>
          <w:b/>
          <w:color w:val="16324F"/>
        </w:rPr>
        <w:t>Decisão Empresarial.</w:t>
      </w:r>
      <w:r>
        <w:rPr>
          <w:rFonts w:ascii="Calibri" w:hAnsi="Calibri" w:eastAsia="Calibri"/>
        </w:rPr>
        <w:t xml:space="preserve"> Escolha o destino de cada evento antes do fechamento: pagar, creditar, compensar ou investigar. Uma ocorrência não pode permanecer indefinidamente como “pendente”.</w:t>
      </w:r>
    </w:p>
    <w:p>
      <w:bookmarkStart w:id="127" w:name="bacfd7244c7841ed2a4"/>
      <w:pPr>
        <w:pStyle w:val="3"/>
        <w:keepNext/>
        <w:keepLines/>
      </w:pPr>
      <w:r>
        <w:rPr>
          <w:rFonts w:ascii="Calibri" w:hAnsi="Calibri" w:eastAsia="Calibri"/>
        </w:rPr>
        <w:t>Impactos financeiros e operacionais</w:t>
      </w:r>
      <w:bookmarkEnd w:id="127"/>
    </w:p>
    <w:p>
      <w:r>
        <w:rPr>
          <w:rFonts w:ascii="Calibri" w:hAnsi="Calibri" w:eastAsia="Calibri"/>
        </w:rPr>
        <w:t>O banco não deve ser apresentado como economia garantida. A folga tem efeito operacional, e horas vencidas podem concentrar pagamento em período desfavorável. A empresa deve acompanhar pelo menos:</w:t>
      </w:r>
    </w:p>
    <w:p>
      <w:pPr>
        <w:pStyle w:val="34"/>
      </w:pPr>
      <w:r>
        <w:rPr>
          <w:rFonts w:ascii="Calibri" w:hAnsi="Calibri" w:eastAsia="Calibri"/>
        </w:rPr>
        <w:t>valor potencial do saldo positivo, com adicionais aplicáveis;</w:t>
      </w:r>
    </w:p>
    <w:p>
      <w:pPr>
        <w:pStyle w:val="34"/>
      </w:pPr>
      <w:r>
        <w:rPr>
          <w:rFonts w:ascii="Calibri" w:hAnsi="Calibri" w:eastAsia="Calibri"/>
        </w:rPr>
        <w:t>horas próximas do vencimento;</w:t>
      </w:r>
    </w:p>
    <w:p>
      <w:pPr>
        <w:pStyle w:val="34"/>
      </w:pPr>
      <w:r>
        <w:rPr>
          <w:rFonts w:ascii="Calibri" w:hAnsi="Calibri" w:eastAsia="Calibri"/>
        </w:rPr>
        <w:t>custo de cobertura durante compensações;</w:t>
      </w:r>
    </w:p>
    <w:p>
      <w:pPr>
        <w:pStyle w:val="34"/>
      </w:pPr>
      <w:r>
        <w:rPr>
          <w:rFonts w:ascii="Calibri" w:hAnsi="Calibri" w:eastAsia="Calibri"/>
        </w:rPr>
        <w:t>impacto de desligamentos previstos;</w:t>
      </w:r>
    </w:p>
    <w:p>
      <w:pPr>
        <w:pStyle w:val="34"/>
      </w:pPr>
      <w:r>
        <w:rPr>
          <w:rFonts w:ascii="Calibri" w:hAnsi="Calibri" w:eastAsia="Calibri"/>
        </w:rPr>
        <w:t>áreas sem capacidade de conceder folgas;</w:t>
      </w:r>
    </w:p>
    <w:p>
      <w:pPr>
        <w:pStyle w:val="34"/>
      </w:pPr>
      <w:r>
        <w:rPr>
          <w:rFonts w:ascii="Calibri" w:hAnsi="Calibri" w:eastAsia="Calibri"/>
        </w:rPr>
        <w:t>diferença entre saldo contábil do sistema e exposição econômica estimada.</w:t>
      </w:r>
    </w:p>
    <w:p>
      <w:bookmarkStart w:id="128" w:name="baa09b7a24b9a556a5b"/>
      <w:pPr>
        <w:pStyle w:val="3"/>
        <w:keepNext/>
        <w:keepLines/>
      </w:pPr>
      <w:r>
        <w:rPr>
          <w:rFonts w:ascii="Calibri" w:hAnsi="Calibri" w:eastAsia="Calibri"/>
        </w:rPr>
        <w:t>Estudo de Caso — projeto contínuo tratado como pico</w:t>
      </w:r>
      <w:bookmarkEnd w:id="128"/>
    </w:p>
    <w:p>
      <w:r>
        <w:rPr>
          <w:rFonts w:ascii="Calibri" w:hAnsi="Calibri" w:eastAsia="Calibri"/>
        </w:rPr>
        <w:t>Uma empresa fictícia de serviços inicia um contrato permanente e mantém a mesma equipe. Durante seis meses, todos acumulam horas. A direção considera o banco bem-sucedido porque a folha não aumentou. Contudo, não existe período de baixa para compensar. Ao final, os créditos precisam ser pagos e a operação continua dependente de excesso.</w:t>
      </w:r>
    </w:p>
    <w:p>
      <w:r>
        <w:rPr>
          <w:rFonts w:ascii="Calibri" w:hAnsi="Calibri" w:eastAsia="Calibri"/>
          <w:b/>
          <w:color w:val="16324F"/>
        </w:rPr>
        <w:t>Lição empresarial:</w:t>
      </w:r>
      <w:r>
        <w:rPr>
          <w:rFonts w:ascii="Calibri" w:hAnsi="Calibri" w:eastAsia="Calibri"/>
        </w:rPr>
        <w:t xml:space="preserve"> ausência de pagamento imediato não equivale a redução de custo. O indicador correto é a capacidade comprovada de compensar dentro do prazo sem criar novo excesso.</w:t>
      </w:r>
    </w:p>
    <w:p>
      <w:r>
        <w:br w:type="page"/>
      </w:r>
    </w:p>
    <w:p>
      <w:bookmarkStart w:id="129" w:name="b8b9da9aadbf37f9fdb"/>
      <w:pPr>
        <w:pStyle w:val="2"/>
        <w:keepNext/>
        <w:keepLines/>
      </w:pPr>
      <w:r>
        <w:rPr>
          <w:rFonts w:ascii="Calibri" w:hAnsi="Calibri" w:eastAsia="Calibri"/>
        </w:rPr>
        <w:t>Capítulo 4 — Como implantar corretamente um Banco de Horas</w:t>
      </w:r>
      <w:bookmarkEnd w:id="129"/>
    </w:p>
    <w:p>
      <w:bookmarkStart w:id="130" w:name="bee74900f6b5e300c6b"/>
      <w:pPr>
        <w:pStyle w:val="3"/>
        <w:keepNext/>
        <w:keepLines/>
      </w:pPr>
      <w:r>
        <w:rPr>
          <w:rFonts w:ascii="Calibri" w:hAnsi="Calibri" w:eastAsia="Calibri"/>
        </w:rPr>
        <w:t>Implantação é um projeto multidisciplinar</w:t>
      </w:r>
      <w:bookmarkEnd w:id="130"/>
    </w:p>
    <w:p>
      <w:r>
        <w:rPr>
          <w:rFonts w:ascii="Calibri" w:hAnsi="Calibri" w:eastAsia="Calibri"/>
        </w:rPr>
        <w:t>Jurídico valida o enquadramento; RH desenha a política; operações planeja demanda e folgas; tecnologia configura o fluxo; folha calcula; finanças acompanha exposição; auditoria testa. Se uma área decidir sozinha, a cadeia tende a romper.</w:t>
      </w:r>
    </w:p>
    <w:p>
      <w:bookmarkStart w:id="131" w:name="bc1f88472e03c3810fb"/>
      <w:pPr>
        <w:pStyle w:val="3"/>
        <w:keepNext/>
        <w:keepLines/>
      </w:pPr>
      <w:r>
        <w:rPr>
          <w:rFonts w:ascii="Calibri" w:hAnsi="Calibri" w:eastAsia="Calibri"/>
        </w:rPr>
        <w:t>Passo 1 — Diagnosticar a necessidade</w:t>
      </w:r>
      <w:bookmarkEnd w:id="131"/>
    </w:p>
    <w:p>
      <w:r>
        <w:rPr>
          <w:rFonts w:ascii="Calibri" w:hAnsi="Calibri" w:eastAsia="Calibri"/>
        </w:rPr>
        <w:t>Mapeie doze meses de jornada, picos, horas pagas, absenteísmo, sazonalidade, desligamentos e capacidade de folga. Separe excesso ocasional de excesso estrutural. Defina quais unidades e funções têm benefício real.</w:t>
      </w:r>
    </w:p>
    <w:p>
      <w:r>
        <w:rPr>
          <w:rFonts w:ascii="Calibri" w:hAnsi="Calibri" w:eastAsia="Calibri"/>
          <w:b/>
          <w:color w:val="16324F"/>
        </w:rPr>
        <w:t>Entregável:</w:t>
      </w:r>
      <w:r>
        <w:rPr>
          <w:rFonts w:ascii="Calibri" w:hAnsi="Calibri" w:eastAsia="Calibri"/>
        </w:rPr>
        <w:t xml:space="preserve"> relatório de viabilidade com cenários de pagar, compensar no mês e formar banco.</w:t>
      </w:r>
    </w:p>
    <w:p>
      <w:bookmarkStart w:id="132" w:name="b1a364bc98773e2b585"/>
      <w:pPr>
        <w:pStyle w:val="3"/>
        <w:keepNext/>
        <w:keepLines/>
      </w:pPr>
      <w:r>
        <w:rPr>
          <w:rFonts w:ascii="Calibri" w:hAnsi="Calibri" w:eastAsia="Calibri"/>
        </w:rPr>
        <w:t>Passo 2 — Construir a matriz de enquadramento</w:t>
      </w:r>
      <w:bookmarkEnd w:id="132"/>
    </w:p>
    <w:p>
      <w:r>
        <w:rPr>
          <w:rFonts w:ascii="Calibri" w:hAnsi="Calibri" w:eastAsia="Calibri"/>
        </w:rPr>
        <w:t>Liste estabelecimento, cargo, categoria, sindicato, base territorial, jornada contratual, regime de controle, norma coletiva, restrições especiais e modalidade pretendida.</w:t>
      </w:r>
    </w:p>
    <w:p>
      <w:r>
        <w:rPr>
          <w:rFonts w:ascii="Calibri" w:hAnsi="Calibri" w:eastAsia="Calibri"/>
          <w:b/>
          <w:color w:val="16324F"/>
        </w:rPr>
        <w:t>Entregável:</w:t>
      </w:r>
      <w:r>
        <w:rPr>
          <w:rFonts w:ascii="Calibri" w:hAnsi="Calibri" w:eastAsia="Calibri"/>
        </w:rPr>
        <w:t xml:space="preserve"> matriz aprovada pelo jurídico e pelo RH.</w:t>
      </w:r>
    </w:p>
    <w:p>
      <w:bookmarkStart w:id="133" w:name="b137aa5c525262d4186"/>
      <w:pPr>
        <w:pStyle w:val="3"/>
        <w:keepNext/>
        <w:keepLines/>
      </w:pPr>
      <w:r>
        <w:rPr>
          <w:rFonts w:ascii="Calibri" w:hAnsi="Calibri" w:eastAsia="Calibri"/>
        </w:rPr>
        <w:t>Passo 3 — Escolher o instrumento e o período</w:t>
      </w:r>
      <w:bookmarkEnd w:id="133"/>
    </w:p>
    <w:p>
      <w:r>
        <w:rPr>
          <w:rFonts w:ascii="Calibri" w:hAnsi="Calibri" w:eastAsia="Calibri"/>
        </w:rPr>
        <w:t>Defina se a necessidade cabe em compensação mensal, banco individual de até seis meses ou banco coletivo de até um ano. Não escolha o maior prazo por reflexo. Prazos mais curtos reduzem exposição e forçam disciplina; prazos maiores ampliam flexibilidade e exigem controle mais robusto.</w:t>
      </w:r>
    </w:p>
    <w:p>
      <w:r>
        <w:rPr>
          <w:rFonts w:ascii="Calibri" w:hAnsi="Calibri" w:eastAsia="Calibri"/>
          <w:b/>
          <w:color w:val="16324F"/>
        </w:rPr>
        <w:t>Entregável:</w:t>
      </w:r>
      <w:r>
        <w:rPr>
          <w:rFonts w:ascii="Calibri" w:hAnsi="Calibri" w:eastAsia="Calibri"/>
        </w:rPr>
        <w:t xml:space="preserve"> instrumento válido, vigente e acessível.</w:t>
      </w:r>
    </w:p>
    <w:p>
      <w:bookmarkStart w:id="134" w:name="b4575f1e695f6f2bc02"/>
      <w:pPr>
        <w:pStyle w:val="3"/>
        <w:keepNext/>
        <w:keepLines/>
      </w:pPr>
      <w:r>
        <w:rPr>
          <w:rFonts w:ascii="Calibri" w:hAnsi="Calibri" w:eastAsia="Calibri"/>
        </w:rPr>
        <w:t>Passo 4 — Redigir a política interna</w:t>
      </w:r>
      <w:bookmarkEnd w:id="134"/>
    </w:p>
    <w:p>
      <w:r>
        <w:rPr>
          <w:rFonts w:ascii="Calibri" w:hAnsi="Calibri" w:eastAsia="Calibri"/>
        </w:rPr>
        <w:t>A política deve traduzir o instrumento em comportamento. Inclua:</w:t>
      </w:r>
    </w:p>
    <w:p>
      <w:pPr>
        <w:pStyle w:val="34"/>
      </w:pPr>
      <w:r>
        <w:rPr>
          <w:rFonts w:ascii="Calibri" w:hAnsi="Calibri" w:eastAsia="Calibri"/>
        </w:rPr>
        <w:t>público abrangido e exclusões;</w:t>
      </w:r>
    </w:p>
    <w:p>
      <w:pPr>
        <w:pStyle w:val="34"/>
      </w:pPr>
      <w:r>
        <w:rPr>
          <w:rFonts w:ascii="Calibri" w:hAnsi="Calibri" w:eastAsia="Calibri"/>
        </w:rPr>
        <w:t>eventos que geram crédito e débito;</w:t>
      </w:r>
    </w:p>
    <w:p>
      <w:pPr>
        <w:pStyle w:val="34"/>
      </w:pPr>
      <w:r>
        <w:rPr>
          <w:rFonts w:ascii="Calibri" w:hAnsi="Calibri" w:eastAsia="Calibri"/>
        </w:rPr>
        <w:t>necessidade e forma de autorização;</w:t>
      </w:r>
    </w:p>
    <w:p>
      <w:pPr>
        <w:pStyle w:val="34"/>
      </w:pPr>
      <w:r>
        <w:rPr>
          <w:rFonts w:ascii="Calibri" w:hAnsi="Calibri" w:eastAsia="Calibri"/>
        </w:rPr>
        <w:t>limites diários e internos de saldo;</w:t>
      </w:r>
    </w:p>
    <w:p>
      <w:pPr>
        <w:pStyle w:val="34"/>
      </w:pPr>
      <w:r>
        <w:rPr>
          <w:rFonts w:ascii="Calibri" w:hAnsi="Calibri" w:eastAsia="Calibri"/>
        </w:rPr>
        <w:t>fatores de conversão, se houver base válida;</w:t>
      </w:r>
    </w:p>
    <w:p>
      <w:pPr>
        <w:pStyle w:val="34"/>
      </w:pPr>
      <w:r>
        <w:rPr>
          <w:rFonts w:ascii="Calibri" w:hAnsi="Calibri" w:eastAsia="Calibri"/>
        </w:rPr>
        <w:t>prazo e critério de vencimento;</w:t>
      </w:r>
    </w:p>
    <w:p>
      <w:pPr>
        <w:pStyle w:val="34"/>
      </w:pPr>
      <w:r>
        <w:rPr>
          <w:rFonts w:ascii="Calibri" w:hAnsi="Calibri" w:eastAsia="Calibri"/>
        </w:rPr>
        <w:t>solicitação e programação de folgas;</w:t>
      </w:r>
    </w:p>
    <w:p>
      <w:pPr>
        <w:pStyle w:val="34"/>
      </w:pPr>
      <w:r>
        <w:rPr>
          <w:rFonts w:ascii="Calibri" w:hAnsi="Calibri" w:eastAsia="Calibri"/>
        </w:rPr>
        <w:t>consulta, concordância e contestação do extrato;</w:t>
      </w:r>
    </w:p>
    <w:p>
      <w:pPr>
        <w:pStyle w:val="34"/>
      </w:pPr>
      <w:r>
        <w:rPr>
          <w:rFonts w:ascii="Calibri" w:hAnsi="Calibri" w:eastAsia="Calibri"/>
        </w:rPr>
        <w:t>tratamento de faltas, atrasos, afastamentos e indisponibilidades;</w:t>
      </w:r>
    </w:p>
    <w:p>
      <w:pPr>
        <w:pStyle w:val="34"/>
      </w:pPr>
      <w:r>
        <w:rPr>
          <w:rFonts w:ascii="Calibri" w:hAnsi="Calibri" w:eastAsia="Calibri"/>
        </w:rPr>
        <w:t>regras de fechamento e rescisão;</w:t>
      </w:r>
    </w:p>
    <w:p>
      <w:pPr>
        <w:pStyle w:val="34"/>
      </w:pPr>
      <w:r>
        <w:rPr>
          <w:rFonts w:ascii="Calibri" w:hAnsi="Calibri" w:eastAsia="Calibri"/>
        </w:rPr>
        <w:t>responsabilidades de empregado, gestor, RH e folha;</w:t>
      </w:r>
    </w:p>
    <w:p>
      <w:pPr>
        <w:pStyle w:val="34"/>
      </w:pPr>
      <w:r>
        <w:rPr>
          <w:rFonts w:ascii="Calibri" w:hAnsi="Calibri" w:eastAsia="Calibri"/>
        </w:rPr>
        <w:t>canal de dúvidas e proteção contra retaliação.</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Escreva a política com verbos observáveis: registrar, autorizar, conferir, contestar, corrigir, compensar e pagar. Evite expressões vagas como “conforme necessidade” sem responsável, prazo ou critério.</w:t>
      </w:r>
    </w:p>
    <w:p>
      <w:bookmarkStart w:id="135" w:name="bc7882b5ca3ecb12f23"/>
      <w:pPr>
        <w:pStyle w:val="3"/>
        <w:keepNext/>
        <w:keepLines/>
      </w:pPr>
      <w:r>
        <w:rPr>
          <w:rFonts w:ascii="Calibri" w:hAnsi="Calibri" w:eastAsia="Calibri"/>
        </w:rPr>
        <w:t>Passo 5 — Desenhar o fluxo operacional</w:t>
      </w:r>
      <w:bookmarkEnd w:id="135"/>
    </w:p>
    <w:p>
      <w:r>
        <w:rPr>
          <w:rFonts w:ascii="Calibri" w:hAnsi="Calibri" w:eastAsia="Calibri"/>
          <w:b/>
          <w:color w:val="16324F"/>
        </w:rPr>
        <w:t>Necessidade de trabalho adicional</w:t>
      </w:r>
      <w:r>
        <w:rPr>
          <w:rFonts w:ascii="Calibri" w:hAnsi="Calibri" w:eastAsia="Calibri"/>
        </w:rPr>
        <w:t xml:space="preserve"> → gestor verifica limite e capacidade futura → empregado registra a jornada real → sistema classifica a ocorrência → gestor justifica e aprova → RH valida exceções → saldo e vencimento ficam visíveis → compensação é programada → empregado registra a jornada reduzida ou folga → ponto e saldo são reconciliados → folha recebe apenas eventos devidos → auditoria preserva evidências.</w:t>
      </w:r>
    </w:p>
    <w:p>
      <w:r>
        <w:rPr>
          <w:rFonts w:ascii="Calibri" w:hAnsi="Calibri" w:eastAsia="Calibri"/>
          <w:b/>
          <w:color w:val="16324F"/>
        </w:rPr>
        <w:t>Exceção:</w:t>
      </w:r>
      <w:r>
        <w:rPr>
          <w:rFonts w:ascii="Calibri" w:hAnsi="Calibri" w:eastAsia="Calibri"/>
        </w:rPr>
        <w:t xml:space="preserve"> ocorrência sem autorização deve ser registrada fielmente, analisada e tratada. A política disciplinar não pode apagar tempo efetivamente trabalhado.</w:t>
      </w:r>
    </w:p>
    <w:p>
      <w:bookmarkStart w:id="136" w:name="bf7668a5fa39a4f6727"/>
      <w:pPr>
        <w:pStyle w:val="3"/>
        <w:keepNext/>
        <w:keepLines/>
      </w:pPr>
      <w:r>
        <w:rPr>
          <w:rFonts w:ascii="Calibri" w:hAnsi="Calibri" w:eastAsia="Calibri"/>
        </w:rPr>
        <w:t>Passo 6 — Integrar com o controle de ponto</w:t>
      </w:r>
      <w:bookmarkEnd w:id="136"/>
    </w:p>
    <w:p>
      <w:r>
        <w:rPr>
          <w:rFonts w:ascii="Calibri" w:hAnsi="Calibri" w:eastAsia="Calibri"/>
        </w:rPr>
        <w:t>O ponto é a origem primária. A integração deve preservar marcação original, tratamento, motivo, aprovador, data e efeito sobre o saldo. O sistema não deve bloquear marcações fora do horário, marcar automaticamente a jornada contratual ou alterar o registro original para fazê-lo caber na política.</w:t>
      </w:r>
    </w:p>
    <w:p>
      <w:r>
        <w:rPr>
          <w:rFonts w:ascii="Calibri" w:hAnsi="Calibri" w:eastAsia="Calibri"/>
        </w:rPr>
        <w:t>Teste cenários de virada de dia, trabalho noturno, intervalo, feriado, múltiplos estabelecimentos, troca de escala, horário de verão quando aplicável, indisponibilidade, ajuste retroativo e rescisão.</w:t>
      </w:r>
    </w:p>
    <w:p>
      <w:bookmarkStart w:id="137" w:name="bce4f7c1decc208fa64"/>
      <w:pPr>
        <w:pStyle w:val="3"/>
        <w:keepNext/>
        <w:keepLines/>
      </w:pPr>
      <w:r>
        <w:rPr>
          <w:rFonts w:ascii="Calibri" w:hAnsi="Calibri" w:eastAsia="Calibri"/>
        </w:rPr>
        <w:t>Passo 7 — Integrar com a folha e o eSocial</w:t>
      </w:r>
      <w:bookmarkEnd w:id="137"/>
    </w:p>
    <w:p>
      <w:r>
        <w:rPr>
          <w:rFonts w:ascii="Calibri" w:hAnsi="Calibri" w:eastAsia="Calibri"/>
        </w:rPr>
        <w:t>Crie mapa de eventos entre ponto, banco e folha. Diferencie horas creditadas, debitadas, vencidas, pagas e ajustadas. Confirme adicionais, reflexos e rubricas conforme a natureza do pagamento e os leiautes vigentes do eSocial.</w:t>
      </w:r>
    </w:p>
    <w:p>
      <w:r>
        <w:rPr>
          <w:rFonts w:ascii="Calibri" w:hAnsi="Calibri" w:eastAsia="Calibri"/>
        </w:rPr>
        <w:t>O eSocial não substitui o extrato operacional do banco. Ele recebe informações trabalhistas e remuneratórias nos eventos aplicáveis. A empresa precisa manter a memória que explica como o valor informado foi formado.</w:t>
      </w:r>
    </w:p>
    <w:p>
      <w:bookmarkStart w:id="138" w:name="b3cb4c4f1f1a753534a"/>
      <w:pPr>
        <w:pStyle w:val="3"/>
        <w:keepNext/>
        <w:keepLines/>
      </w:pPr>
      <w:r>
        <w:rPr>
          <w:rFonts w:ascii="Calibri" w:hAnsi="Calibri" w:eastAsia="Calibri"/>
        </w:rPr>
        <w:t>Passo 8 — Configurar alertas e bloqueios de gestão</w:t>
      </w:r>
      <w:bookmarkEnd w:id="138"/>
    </w:p>
    <w:p>
      <w:r>
        <w:rPr>
          <w:rFonts w:ascii="Calibri" w:hAnsi="Calibri" w:eastAsia="Calibri"/>
        </w:rPr>
        <w:t>O sistema pode alertar gestores e impedir aprovações administrativas incompatíveis, mas não deve impedir o empregado de registrar o horário real. Configure:</w:t>
      </w:r>
    </w:p>
    <w:p>
      <w:pPr>
        <w:pStyle w:val="34"/>
      </w:pPr>
      <w:r>
        <w:rPr>
          <w:rFonts w:ascii="Calibri" w:hAnsi="Calibri" w:eastAsia="Calibri"/>
        </w:rPr>
        <w:t>aviso de aproximação do limite diário;</w:t>
      </w:r>
    </w:p>
    <w:p>
      <w:pPr>
        <w:pStyle w:val="34"/>
      </w:pPr>
      <w:r>
        <w:rPr>
          <w:rFonts w:ascii="Calibri" w:hAnsi="Calibri" w:eastAsia="Calibri"/>
        </w:rPr>
        <w:t>saldo acima do teto interno;</w:t>
      </w:r>
    </w:p>
    <w:p>
      <w:pPr>
        <w:pStyle w:val="34"/>
      </w:pPr>
      <w:r>
        <w:rPr>
          <w:rFonts w:ascii="Calibri" w:hAnsi="Calibri" w:eastAsia="Calibri"/>
        </w:rPr>
        <w:t>crédito a 60, 30, 15 e 5 dias do vencimento;</w:t>
      </w:r>
    </w:p>
    <w:p>
      <w:pPr>
        <w:pStyle w:val="34"/>
      </w:pPr>
      <w:r>
        <w:rPr>
          <w:rFonts w:ascii="Calibri" w:hAnsi="Calibri" w:eastAsia="Calibri"/>
        </w:rPr>
        <w:t>divergência entre escala e marcação;</w:t>
      </w:r>
    </w:p>
    <w:p>
      <w:pPr>
        <w:pStyle w:val="34"/>
      </w:pPr>
      <w:r>
        <w:rPr>
          <w:rFonts w:ascii="Calibri" w:hAnsi="Calibri" w:eastAsia="Calibri"/>
        </w:rPr>
        <w:t>ajuste sem justificativa;</w:t>
      </w:r>
    </w:p>
    <w:p>
      <w:pPr>
        <w:pStyle w:val="34"/>
      </w:pPr>
      <w:r>
        <w:rPr>
          <w:rFonts w:ascii="Calibri" w:hAnsi="Calibri" w:eastAsia="Calibri"/>
        </w:rPr>
        <w:t>evento não integrado à folha;</w:t>
      </w:r>
    </w:p>
    <w:p>
      <w:pPr>
        <w:pStyle w:val="34"/>
      </w:pPr>
      <w:r>
        <w:rPr>
          <w:rFonts w:ascii="Calibri" w:hAnsi="Calibri" w:eastAsia="Calibri"/>
        </w:rPr>
        <w:t>ausência de ciência do extrato;</w:t>
      </w:r>
    </w:p>
    <w:p>
      <w:pPr>
        <w:pStyle w:val="34"/>
      </w:pPr>
      <w:r>
        <w:rPr>
          <w:rFonts w:ascii="Calibri" w:hAnsi="Calibri" w:eastAsia="Calibri"/>
        </w:rPr>
        <w:t>saldo em empregado com desligamento programado.</w:t>
      </w:r>
    </w:p>
    <w:p>
      <w:bookmarkStart w:id="139" w:name="b2ae997a1dc7f146c48"/>
      <w:pPr>
        <w:pStyle w:val="3"/>
        <w:keepNext/>
        <w:keepLines/>
      </w:pPr>
      <w:r>
        <w:rPr>
          <w:rFonts w:ascii="Calibri" w:hAnsi="Calibri" w:eastAsia="Calibri"/>
        </w:rPr>
        <w:t>Passo 9 — Comunicar e treinar</w:t>
      </w:r>
      <w:bookmarkEnd w:id="139"/>
    </w:p>
    <w:p>
      <w:r>
        <w:rPr>
          <w:rFonts w:ascii="Calibri" w:hAnsi="Calibri" w:eastAsia="Calibri"/>
        </w:rPr>
        <w:t>Entregue instrumento e política em linguagem clara. Treine empregados sobre marcação, consulta e contestação. Treine gestores sobre autorização, limites, planejamento e proibição de trabalho não registrado. Treine RH e folha sobre fechamento e exceções.</w:t>
      </w:r>
    </w:p>
    <w:p>
      <w:r>
        <w:rPr>
          <w:rFonts w:ascii="Calibri" w:hAnsi="Calibri" w:eastAsia="Calibri"/>
          <w:b/>
          <w:color w:val="16324F"/>
        </w:rPr>
        <w:t>Evidências:</w:t>
      </w:r>
      <w:r>
        <w:rPr>
          <w:rFonts w:ascii="Calibri" w:hAnsi="Calibri" w:eastAsia="Calibri"/>
        </w:rPr>
        <w:t xml:space="preserve"> material, lista de presença ou confirmação digital, versão apresentada, data e avaliação de compreensão.</w:t>
      </w:r>
    </w:p>
    <w:p>
      <w:bookmarkStart w:id="140" w:name="bb2ff2ad732a907f0ff"/>
      <w:pPr>
        <w:pStyle w:val="3"/>
        <w:keepNext/>
        <w:keepLines/>
      </w:pPr>
      <w:r>
        <w:rPr>
          <w:rFonts w:ascii="Calibri" w:hAnsi="Calibri" w:eastAsia="Calibri"/>
        </w:rPr>
        <w:t>Passo 10 — Executar piloto</w:t>
      </w:r>
      <w:bookmarkEnd w:id="140"/>
    </w:p>
    <w:p>
      <w:r>
        <w:rPr>
          <w:rFonts w:ascii="Calibri" w:hAnsi="Calibri" w:eastAsia="Calibri"/>
        </w:rPr>
        <w:t>Escolha grupo representativo, rode ao menos um ciclo completo e simule vencimento e rescisão. Compare manualmente amostra de marcações, créditos, débitos e folha. Corrija parametrizações antes de ampliar.</w:t>
      </w:r>
    </w:p>
    <w:p>
      <w:bookmarkStart w:id="141" w:name="b9082e8f344830d442c"/>
      <w:pPr>
        <w:pStyle w:val="3"/>
        <w:keepNext/>
        <w:keepLines/>
      </w:pPr>
      <w:r>
        <w:rPr>
          <w:rFonts w:ascii="Calibri" w:hAnsi="Calibri" w:eastAsia="Calibri"/>
        </w:rPr>
        <w:t>Passo 11 — Implantar com corte controlado</w:t>
      </w:r>
      <w:bookmarkEnd w:id="141"/>
    </w:p>
    <w:p>
      <w:r>
        <w:rPr>
          <w:rFonts w:ascii="Calibri" w:hAnsi="Calibri" w:eastAsia="Calibri"/>
        </w:rPr>
        <w:t>Defina data de início, tratamento do saldo anterior, vigência dos acordos, versão do sistema e plano de contingência. Não importe saldo legado sem reconciliação e origem comprovada.</w:t>
      </w:r>
    </w:p>
    <w:p>
      <w:bookmarkStart w:id="142" w:name="b88d753e62227d91e2d"/>
      <w:pPr>
        <w:pStyle w:val="3"/>
        <w:keepNext/>
        <w:keepLines/>
      </w:pPr>
      <w:r>
        <w:rPr>
          <w:rFonts w:ascii="Calibri" w:hAnsi="Calibri" w:eastAsia="Calibri"/>
        </w:rPr>
        <w:t>Passo 12 — Auditar e melhorar</w:t>
      </w:r>
      <w:bookmarkEnd w:id="142"/>
    </w:p>
    <w:p>
      <w:r>
        <w:rPr>
          <w:rFonts w:ascii="Calibri" w:hAnsi="Calibri" w:eastAsia="Calibri"/>
        </w:rPr>
        <w:t>Realize monitoramento semanal, fechamento mensal e auditoria periódica independente do operador cotidiano. A implantação termina quando o processo entra em governança, não quando o botão é habilitado.</w:t>
      </w:r>
    </w:p>
    <w:p>
      <w:bookmarkStart w:id="143" w:name="b94422b25f3bdeca9cf"/>
      <w:pPr>
        <w:pStyle w:val="3"/>
        <w:keepNext/>
        <w:keepLines/>
      </w:pPr>
      <w:r>
        <w:rPr>
          <w:rFonts w:ascii="Calibri" w:hAnsi="Calibri" w:eastAsia="Calibri"/>
        </w:rPr>
        <w:t>Matriz de responsabilidades</w:t>
      </w:r>
      <w:bookmarkEnd w:id="143"/>
    </w:p>
    <w:tbl>
      <w:tblPr>
        <w:tblW w:type="dxa" w:w="9360"/>
        <w:tblLayout w:type="fixed"/>
        <w:tblLook w:firstColumn="1" w:firstRow="1" w:lastColumn="0" w:lastRow="0" w:noHBand="0" w:noVBand="1" w:val="04A0"/>
        <w:tblInd w:w="120" w:type="dxa"/>
      </w:tblPr>
      <w:tblGrid>
        <w:gridCol w:w="1910"/>
        <w:gridCol w:w="4298"/>
        <w:gridCol w:w="3152"/>
      </w:tblGrid>
      <w:tr>
        <w:trPr>
          <w:tblHeader w:val="true"/>
        </w:trP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Papel</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Responsabilidade central</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Evidência</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Direção</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Aprovar objetivo, apetite de risco e recursos</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Decisão registrada</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Jurídico</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Validar instrumento, enquadramento e mudanças normativas</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Parecer ou registro de validação</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RH</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Administrar política, saldos, comunicação e exceções</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Relatórios e trilhas</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Gestor</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Autorizar necessidade e planejar compensação</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Aprovação e justificativa</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Empregado</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Registrar jornada real, conferir e comunicar divergências</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Marcações e ciência</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Folha</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Calcular pagamentos e reconciliar eventos</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Memória de cálculo</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TI/Fornecedor</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Preservar integridade, acesso, logs e integrações</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Documentação e registros técnicos</w:t>
            </w:r>
          </w:p>
        </w:tc>
      </w:tr>
      <w:tr>
        <w:tc>
          <w:tcPr>
            <w:tcW w:type="dxa" w:w="1910"/>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Auditoria/Compliance</w:t>
            </w:r>
          </w:p>
        </w:tc>
        <w:tc>
          <w:tcPr>
            <w:tcW w:type="dxa" w:w="42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Testar desenho e operação</w:t>
            </w:r>
          </w:p>
        </w:tc>
        <w:tc>
          <w:tcPr>
            <w:tcW w:type="dxa" w:w="315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Relatório e plano de ação</w:t>
            </w:r>
          </w:p>
        </w:tc>
      </w:tr>
    </w:tbl>
    <w:p>
      <w:pPr>
        <w:spacing w:after="40"/>
      </w:pPr>
    </w:p>
    <w:p>
      <w:bookmarkStart w:id="144" w:name="b6bcffbc534723bc686"/>
      <w:pPr>
        <w:pStyle w:val="3"/>
        <w:keepNext/>
        <w:keepLines/>
      </w:pPr>
      <w:r>
        <w:rPr>
          <w:rFonts w:ascii="Calibri" w:hAnsi="Calibri" w:eastAsia="Calibri"/>
        </w:rPr>
        <w:t>Checklist de aceite da implantação</w:t>
      </w:r>
      <w:bookmarkEnd w:id="144"/>
    </w:p>
    <w:p>
      <w:pPr>
        <w:pStyle w:val="34"/>
      </w:pPr>
      <w:r>
        <w:rPr>
          <w:rFonts w:ascii="Calibri" w:hAnsi="Calibri" w:eastAsia="Calibri"/>
          <w:b/>
          <w:color w:val="B7892D"/>
        </w:rPr>
        <w:t xml:space="preserve">☐ </w:t>
      </w:r>
      <w:r>
        <w:rPr>
          <w:rFonts w:ascii="Calibri" w:hAnsi="Calibri" w:eastAsia="Calibri"/>
        </w:rPr>
        <w:t>Instrumentos válidos e vigentes foram associados aos grupos corretos.</w:t>
      </w:r>
    </w:p>
    <w:p>
      <w:pPr>
        <w:pStyle w:val="34"/>
      </w:pPr>
      <w:r>
        <w:rPr>
          <w:rFonts w:ascii="Calibri" w:hAnsi="Calibri" w:eastAsia="Calibri"/>
          <w:b/>
          <w:color w:val="B7892D"/>
        </w:rPr>
        <w:t xml:space="preserve">☐ </w:t>
      </w:r>
      <w:r>
        <w:rPr>
          <w:rFonts w:ascii="Calibri" w:hAnsi="Calibri" w:eastAsia="Calibri"/>
        </w:rPr>
        <w:t>Política e regras do sistema coincidem.</w:t>
      </w:r>
    </w:p>
    <w:p>
      <w:pPr>
        <w:pStyle w:val="34"/>
      </w:pPr>
      <w:r>
        <w:rPr>
          <w:rFonts w:ascii="Calibri" w:hAnsi="Calibri" w:eastAsia="Calibri"/>
          <w:b/>
          <w:color w:val="B7892D"/>
        </w:rPr>
        <w:t xml:space="preserve">☐ </w:t>
      </w:r>
      <w:r>
        <w:rPr>
          <w:rFonts w:ascii="Calibri" w:hAnsi="Calibri" w:eastAsia="Calibri"/>
        </w:rPr>
        <w:t>Marca original e trilha de ajuste são preservadas.</w:t>
      </w:r>
    </w:p>
    <w:p>
      <w:pPr>
        <w:pStyle w:val="34"/>
      </w:pPr>
      <w:r>
        <w:rPr>
          <w:rFonts w:ascii="Calibri" w:hAnsi="Calibri" w:eastAsia="Calibri"/>
          <w:b/>
          <w:color w:val="B7892D"/>
        </w:rPr>
        <w:t xml:space="preserve">☐ </w:t>
      </w:r>
      <w:r>
        <w:rPr>
          <w:rFonts w:ascii="Calibri" w:hAnsi="Calibri" w:eastAsia="Calibri"/>
        </w:rPr>
        <w:t>Prazos são controlados por hora ou lote, não apenas por saldo líquido.</w:t>
      </w:r>
    </w:p>
    <w:p>
      <w:pPr>
        <w:pStyle w:val="34"/>
      </w:pPr>
      <w:r>
        <w:rPr>
          <w:rFonts w:ascii="Calibri" w:hAnsi="Calibri" w:eastAsia="Calibri"/>
          <w:b/>
          <w:color w:val="B7892D"/>
        </w:rPr>
        <w:t xml:space="preserve">☐ </w:t>
      </w:r>
      <w:r>
        <w:rPr>
          <w:rFonts w:ascii="Calibri" w:hAnsi="Calibri" w:eastAsia="Calibri"/>
        </w:rPr>
        <w:t>Folha recebe eventos testados e conciliáveis.</w:t>
      </w:r>
    </w:p>
    <w:p>
      <w:pPr>
        <w:pStyle w:val="34"/>
      </w:pPr>
      <w:r>
        <w:rPr>
          <w:rFonts w:ascii="Calibri" w:hAnsi="Calibri" w:eastAsia="Calibri"/>
          <w:b/>
          <w:color w:val="B7892D"/>
        </w:rPr>
        <w:t xml:space="preserve">☐ </w:t>
      </w:r>
      <w:r>
        <w:rPr>
          <w:rFonts w:ascii="Calibri" w:hAnsi="Calibri" w:eastAsia="Calibri"/>
        </w:rPr>
        <w:t>Empregado acessa extrato compreensível.</w:t>
      </w:r>
    </w:p>
    <w:p>
      <w:pPr>
        <w:pStyle w:val="34"/>
      </w:pPr>
      <w:r>
        <w:rPr>
          <w:rFonts w:ascii="Calibri" w:hAnsi="Calibri" w:eastAsia="Calibri"/>
          <w:b/>
          <w:color w:val="B7892D"/>
        </w:rPr>
        <w:t xml:space="preserve">☐ </w:t>
      </w:r>
      <w:r>
        <w:rPr>
          <w:rFonts w:ascii="Calibri" w:hAnsi="Calibri" w:eastAsia="Calibri"/>
        </w:rPr>
        <w:t>Piloto incluiu vencimento, rescisão e indisponibilidade.</w:t>
      </w:r>
    </w:p>
    <w:p>
      <w:pPr>
        <w:pStyle w:val="34"/>
      </w:pPr>
      <w:r>
        <w:rPr>
          <w:rFonts w:ascii="Calibri" w:hAnsi="Calibri" w:eastAsia="Calibri"/>
          <w:b/>
          <w:color w:val="B7892D"/>
        </w:rPr>
        <w:t xml:space="preserve">☐ </w:t>
      </w:r>
      <w:r>
        <w:rPr>
          <w:rFonts w:ascii="Calibri" w:hAnsi="Calibri" w:eastAsia="Calibri"/>
        </w:rPr>
        <w:t>Responsáveis e substitutos estão definidos.</w:t>
      </w:r>
    </w:p>
    <w:p>
      <w:r>
        <w:br w:type="page"/>
      </w:r>
    </w:p>
    <w:p>
      <w:bookmarkStart w:id="145" w:name="b348b9600789319bd4a"/>
      <w:pPr>
        <w:pStyle w:val="2"/>
        <w:keepNext/>
        <w:keepLines/>
      </w:pPr>
      <w:r>
        <w:rPr>
          <w:rFonts w:ascii="Calibri" w:hAnsi="Calibri" w:eastAsia="Calibri"/>
        </w:rPr>
        <w:t>Capítulo 5 — Os erros mais comuns das empresas</w:t>
      </w:r>
      <w:bookmarkEnd w:id="145"/>
    </w:p>
    <w:p>
      <w:bookmarkStart w:id="146" w:name="bee33bdd1ffff13ce8d"/>
      <w:pPr>
        <w:pStyle w:val="3"/>
        <w:keepNext/>
        <w:keepLines/>
      </w:pPr>
      <w:r>
        <w:rPr>
          <w:rFonts w:ascii="Calibri" w:hAnsi="Calibri" w:eastAsia="Calibri"/>
        </w:rPr>
        <w:t>1. Operar sem acordo quando ele é exigido</w:t>
      </w:r>
      <w:bookmarkEnd w:id="146"/>
    </w:p>
    <w:p>
      <w:r>
        <w:rPr>
          <w:rFonts w:ascii="Calibri" w:hAnsi="Calibri" w:eastAsia="Calibri"/>
          <w:b/>
          <w:color w:val="16324F"/>
        </w:rPr>
        <w:t>Risco:</w:t>
      </w:r>
      <w:r>
        <w:rPr>
          <w:rFonts w:ascii="Calibri" w:hAnsi="Calibri" w:eastAsia="Calibri"/>
        </w:rPr>
        <w:t xml:space="preserve"> o regime pode não atender à formalidade aplicável. </w:t>
      </w:r>
      <w:r>
        <w:rPr>
          <w:rFonts w:ascii="Calibri" w:hAnsi="Calibri" w:eastAsia="Calibri"/>
          <w:b/>
          <w:color w:val="16324F"/>
        </w:rPr>
        <w:t>Consequência:</w:t>
      </w:r>
      <w:r>
        <w:rPr>
          <w:rFonts w:ascii="Calibri" w:hAnsi="Calibri" w:eastAsia="Calibri"/>
        </w:rPr>
        <w:t xml:space="preserve"> discussão sobre validade e pagamento. </w:t>
      </w:r>
      <w:r>
        <w:rPr>
          <w:rFonts w:ascii="Calibri" w:hAnsi="Calibri" w:eastAsia="Calibri"/>
          <w:b/>
          <w:color w:val="16324F"/>
        </w:rPr>
        <w:t>Correção:</w:t>
      </w:r>
      <w:r>
        <w:rPr>
          <w:rFonts w:ascii="Calibri" w:hAnsi="Calibri" w:eastAsia="Calibri"/>
        </w:rPr>
        <w:t xml:space="preserve"> bloquear inclusão no banco até confirmar instrumento, vigência e abrangência.</w:t>
      </w:r>
    </w:p>
    <w:p>
      <w:bookmarkStart w:id="147" w:name="b3722608f6a582ca26d"/>
      <w:pPr>
        <w:pStyle w:val="3"/>
        <w:keepNext/>
        <w:keepLines/>
      </w:pPr>
      <w:r>
        <w:rPr>
          <w:rFonts w:ascii="Calibri" w:hAnsi="Calibri" w:eastAsia="Calibri"/>
        </w:rPr>
        <w:t>2. Usar acordo individual para banco anual</w:t>
      </w:r>
      <w:bookmarkEnd w:id="147"/>
    </w:p>
    <w:p>
      <w:r>
        <w:rPr>
          <w:rFonts w:ascii="Calibri" w:hAnsi="Calibri" w:eastAsia="Calibri"/>
          <w:b/>
          <w:color w:val="16324F"/>
        </w:rPr>
        <w:t>Risco:</w:t>
      </w:r>
      <w:r>
        <w:rPr>
          <w:rFonts w:ascii="Calibri" w:hAnsi="Calibri" w:eastAsia="Calibri"/>
        </w:rPr>
        <w:t xml:space="preserve"> ultrapassar o limite de seis meses do acordo individual escrito. </w:t>
      </w:r>
      <w:r>
        <w:rPr>
          <w:rFonts w:ascii="Calibri" w:hAnsi="Calibri" w:eastAsia="Calibri"/>
          <w:b/>
          <w:color w:val="16324F"/>
        </w:rPr>
        <w:t>Consequência:</w:t>
      </w:r>
      <w:r>
        <w:rPr>
          <w:rFonts w:ascii="Calibri" w:hAnsi="Calibri" w:eastAsia="Calibri"/>
        </w:rPr>
        <w:t xml:space="preserve"> fragilidade do período excedente. </w:t>
      </w:r>
      <w:r>
        <w:rPr>
          <w:rFonts w:ascii="Calibri" w:hAnsi="Calibri" w:eastAsia="Calibri"/>
          <w:b/>
          <w:color w:val="16324F"/>
        </w:rPr>
        <w:t>Correção:</w:t>
      </w:r>
      <w:r>
        <w:rPr>
          <w:rFonts w:ascii="Calibri" w:hAnsi="Calibri" w:eastAsia="Calibri"/>
        </w:rPr>
        <w:t xml:space="preserve"> utilizar ACT ou CCT para banco anual e respeitar suas cláusulas.</w:t>
      </w:r>
    </w:p>
    <w:p>
      <w:bookmarkStart w:id="148" w:name="b002e2ccdb577280d0b"/>
      <w:pPr>
        <w:pStyle w:val="3"/>
        <w:keepNext/>
        <w:keepLines/>
      </w:pPr>
      <w:r>
        <w:rPr>
          <w:rFonts w:ascii="Calibri" w:hAnsi="Calibri" w:eastAsia="Calibri"/>
        </w:rPr>
        <w:t>3. Tratar compensação mensal como saldo permanente</w:t>
      </w:r>
      <w:bookmarkEnd w:id="148"/>
    </w:p>
    <w:p>
      <w:r>
        <w:rPr>
          <w:rFonts w:ascii="Calibri" w:hAnsi="Calibri" w:eastAsia="Calibri"/>
          <w:b/>
          <w:color w:val="16324F"/>
        </w:rPr>
        <w:t>Risco:</w:t>
      </w:r>
      <w:r>
        <w:rPr>
          <w:rFonts w:ascii="Calibri" w:hAnsi="Calibri" w:eastAsia="Calibri"/>
        </w:rPr>
        <w:t xml:space="preserve"> transportar horas sem base para meses seguintes. </w:t>
      </w:r>
      <w:r>
        <w:rPr>
          <w:rFonts w:ascii="Calibri" w:hAnsi="Calibri" w:eastAsia="Calibri"/>
          <w:b/>
          <w:color w:val="16324F"/>
        </w:rPr>
        <w:t>Consequência:</w:t>
      </w:r>
      <w:r>
        <w:rPr>
          <w:rFonts w:ascii="Calibri" w:hAnsi="Calibri" w:eastAsia="Calibri"/>
        </w:rPr>
        <w:t xml:space="preserve"> perda de aderência ao regime escolhido. </w:t>
      </w:r>
      <w:r>
        <w:rPr>
          <w:rFonts w:ascii="Calibri" w:hAnsi="Calibri" w:eastAsia="Calibri"/>
          <w:b/>
          <w:color w:val="16324F"/>
        </w:rPr>
        <w:t>Correção:</w:t>
      </w:r>
      <w:r>
        <w:rPr>
          <w:rFonts w:ascii="Calibri" w:hAnsi="Calibri" w:eastAsia="Calibri"/>
        </w:rPr>
        <w:t xml:space="preserve"> fechar, compensar ou pagar dentro do mês, ou adotar instrumento adequado para prazo maior.</w:t>
      </w:r>
    </w:p>
    <w:p>
      <w:bookmarkStart w:id="149" w:name="b3d52beb377c02a7248"/>
      <w:pPr>
        <w:pStyle w:val="3"/>
        <w:keepNext/>
        <w:keepLines/>
      </w:pPr>
      <w:r>
        <w:rPr>
          <w:rFonts w:ascii="Calibri" w:hAnsi="Calibri" w:eastAsia="Calibri"/>
        </w:rPr>
        <w:t>4. Registrar apenas o saldo, sem a origem</w:t>
      </w:r>
      <w:bookmarkEnd w:id="149"/>
    </w:p>
    <w:p>
      <w:r>
        <w:rPr>
          <w:rFonts w:ascii="Calibri" w:hAnsi="Calibri" w:eastAsia="Calibri"/>
          <w:b/>
          <w:color w:val="16324F"/>
        </w:rPr>
        <w:t>Risco:</w:t>
      </w:r>
      <w:r>
        <w:rPr>
          <w:rFonts w:ascii="Calibri" w:hAnsi="Calibri" w:eastAsia="Calibri"/>
        </w:rPr>
        <w:t xml:space="preserve"> impossibilidade de provar quando e por que a hora surgiu. </w:t>
      </w:r>
      <w:r>
        <w:rPr>
          <w:rFonts w:ascii="Calibri" w:hAnsi="Calibri" w:eastAsia="Calibri"/>
          <w:b/>
          <w:color w:val="16324F"/>
        </w:rPr>
        <w:t>Consequência:</w:t>
      </w:r>
      <w:r>
        <w:rPr>
          <w:rFonts w:ascii="Calibri" w:hAnsi="Calibri" w:eastAsia="Calibri"/>
        </w:rPr>
        <w:t xml:space="preserve"> extrato contestável e auditoria inviável. </w:t>
      </w:r>
      <w:r>
        <w:rPr>
          <w:rFonts w:ascii="Calibri" w:hAnsi="Calibri" w:eastAsia="Calibri"/>
          <w:b/>
          <w:color w:val="16324F"/>
        </w:rPr>
        <w:t>Correção:</w:t>
      </w:r>
      <w:r>
        <w:rPr>
          <w:rFonts w:ascii="Calibri" w:hAnsi="Calibri" w:eastAsia="Calibri"/>
        </w:rPr>
        <w:t xml:space="preserve"> vincular cada movimento à marcação, data, regra e aprovação.</w:t>
      </w:r>
    </w:p>
    <w:p>
      <w:bookmarkStart w:id="150" w:name="bccb07f7ec09d4d5d16"/>
      <w:pPr>
        <w:pStyle w:val="3"/>
        <w:keepNext/>
        <w:keepLines/>
      </w:pPr>
      <w:r>
        <w:rPr>
          <w:rFonts w:ascii="Calibri" w:hAnsi="Calibri" w:eastAsia="Calibri"/>
        </w:rPr>
        <w:t>5. Compensar fora do prazo</w:t>
      </w:r>
      <w:bookmarkEnd w:id="150"/>
    </w:p>
    <w:p>
      <w:r>
        <w:rPr>
          <w:rFonts w:ascii="Calibri" w:hAnsi="Calibri" w:eastAsia="Calibri"/>
          <w:b/>
          <w:color w:val="16324F"/>
        </w:rPr>
        <w:t>Risco:</w:t>
      </w:r>
      <w:r>
        <w:rPr>
          <w:rFonts w:ascii="Calibri" w:hAnsi="Calibri" w:eastAsia="Calibri"/>
        </w:rPr>
        <w:t xml:space="preserve"> manter crédito vencido como se ainda fosse compensável. </w:t>
      </w:r>
      <w:r>
        <w:rPr>
          <w:rFonts w:ascii="Calibri" w:hAnsi="Calibri" w:eastAsia="Calibri"/>
          <w:b/>
          <w:color w:val="16324F"/>
        </w:rPr>
        <w:t>Consequência:</w:t>
      </w:r>
      <w:r>
        <w:rPr>
          <w:rFonts w:ascii="Calibri" w:hAnsi="Calibri" w:eastAsia="Calibri"/>
        </w:rPr>
        <w:t xml:space="preserve"> pagamento atrasado e divergência de folha. </w:t>
      </w:r>
      <w:r>
        <w:rPr>
          <w:rFonts w:ascii="Calibri" w:hAnsi="Calibri" w:eastAsia="Calibri"/>
          <w:b/>
          <w:color w:val="16324F"/>
        </w:rPr>
        <w:t>Correção:</w:t>
      </w:r>
      <w:r>
        <w:rPr>
          <w:rFonts w:ascii="Calibri" w:hAnsi="Calibri" w:eastAsia="Calibri"/>
        </w:rPr>
        <w:t xml:space="preserve"> alertas antecipados e lote automático para pagamento após validação.</w:t>
      </w:r>
    </w:p>
    <w:p>
      <w:bookmarkStart w:id="151" w:name="b564907cf4d8e61f7e8"/>
      <w:pPr>
        <w:pStyle w:val="3"/>
        <w:keepNext/>
        <w:keepLines/>
      </w:pPr>
      <w:r>
        <w:rPr>
          <w:rFonts w:ascii="Calibri" w:hAnsi="Calibri" w:eastAsia="Calibri"/>
        </w:rPr>
        <w:t>6. Permitir jornada acima dos limites</w:t>
      </w:r>
      <w:bookmarkEnd w:id="151"/>
    </w:p>
    <w:p>
      <w:r>
        <w:rPr>
          <w:rFonts w:ascii="Calibri" w:hAnsi="Calibri" w:eastAsia="Calibri"/>
          <w:b/>
          <w:color w:val="16324F"/>
        </w:rPr>
        <w:t>Risco:</w:t>
      </w:r>
      <w:r>
        <w:rPr>
          <w:rFonts w:ascii="Calibri" w:hAnsi="Calibri" w:eastAsia="Calibri"/>
        </w:rPr>
        <w:t xml:space="preserve"> olhar apenas o saldo total. </w:t>
      </w:r>
      <w:r>
        <w:rPr>
          <w:rFonts w:ascii="Calibri" w:hAnsi="Calibri" w:eastAsia="Calibri"/>
          <w:b/>
          <w:color w:val="16324F"/>
        </w:rPr>
        <w:t>Consequência:</w:t>
      </w:r>
      <w:r>
        <w:rPr>
          <w:rFonts w:ascii="Calibri" w:hAnsi="Calibri" w:eastAsia="Calibri"/>
        </w:rPr>
        <w:t xml:space="preserve"> excesso diário, descanso insuficiente e risco de saúde. </w:t>
      </w:r>
      <w:r>
        <w:rPr>
          <w:rFonts w:ascii="Calibri" w:hAnsi="Calibri" w:eastAsia="Calibri"/>
          <w:b/>
          <w:color w:val="16324F"/>
        </w:rPr>
        <w:t>Correção:</w:t>
      </w:r>
      <w:r>
        <w:rPr>
          <w:rFonts w:ascii="Calibri" w:hAnsi="Calibri" w:eastAsia="Calibri"/>
        </w:rPr>
        <w:t xml:space="preserve"> alertas por jornada, intervalo, interjornada e repouso.</w:t>
      </w:r>
    </w:p>
    <w:p>
      <w:bookmarkStart w:id="152" w:name="be4e929710d00e9ec91"/>
      <w:pPr>
        <w:pStyle w:val="3"/>
        <w:keepNext/>
        <w:keepLines/>
      </w:pPr>
      <w:r>
        <w:rPr>
          <w:rFonts w:ascii="Calibri" w:hAnsi="Calibri" w:eastAsia="Calibri"/>
        </w:rPr>
        <w:t>7. Criar marcações automáticas</w:t>
      </w:r>
      <w:bookmarkEnd w:id="152"/>
    </w:p>
    <w:p>
      <w:r>
        <w:rPr>
          <w:rFonts w:ascii="Calibri" w:hAnsi="Calibri" w:eastAsia="Calibri"/>
          <w:b/>
          <w:color w:val="16324F"/>
        </w:rPr>
        <w:t>Risco:</w:t>
      </w:r>
      <w:r>
        <w:rPr>
          <w:rFonts w:ascii="Calibri" w:hAnsi="Calibri" w:eastAsia="Calibri"/>
        </w:rPr>
        <w:t xml:space="preserve"> substituir realidade por horário previsto. </w:t>
      </w:r>
      <w:r>
        <w:rPr>
          <w:rFonts w:ascii="Calibri" w:hAnsi="Calibri" w:eastAsia="Calibri"/>
          <w:b/>
          <w:color w:val="16324F"/>
        </w:rPr>
        <w:t>Consequência:</w:t>
      </w:r>
      <w:r>
        <w:rPr>
          <w:rFonts w:ascii="Calibri" w:hAnsi="Calibri" w:eastAsia="Calibri"/>
        </w:rPr>
        <w:t xml:space="preserve"> prova frágil e saldo artificial. </w:t>
      </w:r>
      <w:r>
        <w:rPr>
          <w:rFonts w:ascii="Calibri" w:hAnsi="Calibri" w:eastAsia="Calibri"/>
          <w:b/>
          <w:color w:val="16324F"/>
        </w:rPr>
        <w:t>Correção:</w:t>
      </w:r>
      <w:r>
        <w:rPr>
          <w:rFonts w:ascii="Calibri" w:hAnsi="Calibri" w:eastAsia="Calibri"/>
        </w:rPr>
        <w:t xml:space="preserve"> registrar fielmente e tratar a ocorrência sem alterar a origem.</w:t>
      </w:r>
    </w:p>
    <w:p>
      <w:bookmarkStart w:id="153" w:name="bfd50db37e58aa05050"/>
      <w:pPr>
        <w:pStyle w:val="3"/>
        <w:keepNext/>
        <w:keepLines/>
      </w:pPr>
      <w:r>
        <w:rPr>
          <w:rFonts w:ascii="Calibri" w:hAnsi="Calibri" w:eastAsia="Calibri"/>
        </w:rPr>
        <w:t>8. Bloquear ponto sem autorização prévia</w:t>
      </w:r>
      <w:bookmarkEnd w:id="153"/>
    </w:p>
    <w:p>
      <w:r>
        <w:rPr>
          <w:rFonts w:ascii="Calibri" w:hAnsi="Calibri" w:eastAsia="Calibri"/>
          <w:b/>
          <w:color w:val="16324F"/>
        </w:rPr>
        <w:t>Risco:</w:t>
      </w:r>
      <w:r>
        <w:rPr>
          <w:rFonts w:ascii="Calibri" w:hAnsi="Calibri" w:eastAsia="Calibri"/>
        </w:rPr>
        <w:t xml:space="preserve"> o empregado trabalha, mas o sistema não aceita a marcação. </w:t>
      </w:r>
      <w:r>
        <w:rPr>
          <w:rFonts w:ascii="Calibri" w:hAnsi="Calibri" w:eastAsia="Calibri"/>
          <w:b/>
          <w:color w:val="16324F"/>
        </w:rPr>
        <w:t>Consequência:</w:t>
      </w:r>
      <w:r>
        <w:rPr>
          <w:rFonts w:ascii="Calibri" w:hAnsi="Calibri" w:eastAsia="Calibri"/>
        </w:rPr>
        <w:t xml:space="preserve"> tempo invisível e conflito. </w:t>
      </w:r>
      <w:r>
        <w:rPr>
          <w:rFonts w:ascii="Calibri" w:hAnsi="Calibri" w:eastAsia="Calibri"/>
          <w:b/>
          <w:color w:val="16324F"/>
        </w:rPr>
        <w:t>Correção:</w:t>
      </w:r>
      <w:r>
        <w:rPr>
          <w:rFonts w:ascii="Calibri" w:hAnsi="Calibri" w:eastAsia="Calibri"/>
        </w:rPr>
        <w:t xml:space="preserve"> autorização é regra de gestão; marcação é registro do fato.</w:t>
      </w:r>
    </w:p>
    <w:p>
      <w:bookmarkStart w:id="154" w:name="bcbdd5541fee09d6dba"/>
      <w:pPr>
        <w:pStyle w:val="3"/>
        <w:keepNext/>
        <w:keepLines/>
      </w:pPr>
      <w:r>
        <w:rPr>
          <w:rFonts w:ascii="Calibri" w:hAnsi="Calibri" w:eastAsia="Calibri"/>
        </w:rPr>
        <w:t>9. Falta de transparência do extrato</w:t>
      </w:r>
      <w:bookmarkEnd w:id="154"/>
    </w:p>
    <w:p>
      <w:r>
        <w:rPr>
          <w:rFonts w:ascii="Calibri" w:hAnsi="Calibri" w:eastAsia="Calibri"/>
          <w:b/>
          <w:color w:val="16324F"/>
        </w:rPr>
        <w:t>Risco:</w:t>
      </w:r>
      <w:r>
        <w:rPr>
          <w:rFonts w:ascii="Calibri" w:hAnsi="Calibri" w:eastAsia="Calibri"/>
        </w:rPr>
        <w:t xml:space="preserve"> saldo incompreensível ou disponibilizado apenas na rescisão. </w:t>
      </w:r>
      <w:r>
        <w:rPr>
          <w:rFonts w:ascii="Calibri" w:hAnsi="Calibri" w:eastAsia="Calibri"/>
          <w:b/>
          <w:color w:val="16324F"/>
        </w:rPr>
        <w:t>Consequência:</w:t>
      </w:r>
      <w:r>
        <w:rPr>
          <w:rFonts w:ascii="Calibri" w:hAnsi="Calibri" w:eastAsia="Calibri"/>
        </w:rPr>
        <w:t xml:space="preserve"> contestação tardia e perda de confiança. </w:t>
      </w:r>
      <w:r>
        <w:rPr>
          <w:rFonts w:ascii="Calibri" w:hAnsi="Calibri" w:eastAsia="Calibri"/>
          <w:b/>
          <w:color w:val="16324F"/>
        </w:rPr>
        <w:t>Correção:</w:t>
      </w:r>
      <w:r>
        <w:rPr>
          <w:rFonts w:ascii="Calibri" w:hAnsi="Calibri" w:eastAsia="Calibri"/>
        </w:rPr>
        <w:t xml:space="preserve"> extrato periódico com créditos, débitos, vencimentos e canal de correção.</w:t>
      </w:r>
    </w:p>
    <w:p>
      <w:bookmarkStart w:id="155" w:name="bca572a4e5cf64f713c"/>
      <w:pPr>
        <w:pStyle w:val="3"/>
        <w:keepNext/>
        <w:keepLines/>
      </w:pPr>
      <w:r>
        <w:rPr>
          <w:rFonts w:ascii="Calibri" w:hAnsi="Calibri" w:eastAsia="Calibri"/>
        </w:rPr>
        <w:t>10. Deixar o gestor conceder folga informal</w:t>
      </w:r>
      <w:bookmarkEnd w:id="155"/>
    </w:p>
    <w:p>
      <w:r>
        <w:rPr>
          <w:rFonts w:ascii="Calibri" w:hAnsi="Calibri" w:eastAsia="Calibri"/>
          <w:b/>
          <w:color w:val="16324F"/>
        </w:rPr>
        <w:t>Risco:</w:t>
      </w:r>
      <w:r>
        <w:rPr>
          <w:rFonts w:ascii="Calibri" w:hAnsi="Calibri" w:eastAsia="Calibri"/>
        </w:rPr>
        <w:t xml:space="preserve"> ausência não conversa com ponto e banco. </w:t>
      </w:r>
      <w:r>
        <w:rPr>
          <w:rFonts w:ascii="Calibri" w:hAnsi="Calibri" w:eastAsia="Calibri"/>
          <w:b/>
          <w:color w:val="16324F"/>
        </w:rPr>
        <w:t>Consequência:</w:t>
      </w:r>
      <w:r>
        <w:rPr>
          <w:rFonts w:ascii="Calibri" w:hAnsi="Calibri" w:eastAsia="Calibri"/>
        </w:rPr>
        <w:t xml:space="preserve"> saldo permanece e a folga pode aparecer como falta. </w:t>
      </w:r>
      <w:r>
        <w:rPr>
          <w:rFonts w:ascii="Calibri" w:hAnsi="Calibri" w:eastAsia="Calibri"/>
          <w:b/>
          <w:color w:val="16324F"/>
        </w:rPr>
        <w:t>Correção:</w:t>
      </w:r>
      <w:r>
        <w:rPr>
          <w:rFonts w:ascii="Calibri" w:hAnsi="Calibri" w:eastAsia="Calibri"/>
        </w:rPr>
        <w:t xml:space="preserve"> solicitação e aprovação integradas.</w:t>
      </w:r>
    </w:p>
    <w:p>
      <w:bookmarkStart w:id="156" w:name="b4a654dbb927fc09150"/>
      <w:pPr>
        <w:pStyle w:val="3"/>
        <w:keepNext/>
        <w:keepLines/>
      </w:pPr>
      <w:r>
        <w:rPr>
          <w:rFonts w:ascii="Calibri" w:hAnsi="Calibri" w:eastAsia="Calibri"/>
        </w:rPr>
        <w:t>11. Descontar automaticamente saldo negativo</w:t>
      </w:r>
      <w:bookmarkEnd w:id="156"/>
    </w:p>
    <w:p>
      <w:r>
        <w:rPr>
          <w:rFonts w:ascii="Calibri" w:hAnsi="Calibri" w:eastAsia="Calibri"/>
          <w:b/>
          <w:color w:val="16324F"/>
        </w:rPr>
        <w:t>Risco:</w:t>
      </w:r>
      <w:r>
        <w:rPr>
          <w:rFonts w:ascii="Calibri" w:hAnsi="Calibri" w:eastAsia="Calibri"/>
        </w:rPr>
        <w:t xml:space="preserve"> ignorar causa, instrumento e limites de desconto. </w:t>
      </w:r>
      <w:r>
        <w:rPr>
          <w:rFonts w:ascii="Calibri" w:hAnsi="Calibri" w:eastAsia="Calibri"/>
          <w:b/>
          <w:color w:val="16324F"/>
        </w:rPr>
        <w:t>Consequência:</w:t>
      </w:r>
      <w:r>
        <w:rPr>
          <w:rFonts w:ascii="Calibri" w:hAnsi="Calibri" w:eastAsia="Calibri"/>
        </w:rPr>
        <w:t xml:space="preserve"> desconto salarial questionável. </w:t>
      </w:r>
      <w:r>
        <w:rPr>
          <w:rFonts w:ascii="Calibri" w:hAnsi="Calibri" w:eastAsia="Calibri"/>
          <w:b/>
          <w:color w:val="16324F"/>
        </w:rPr>
        <w:t>Correção:</w:t>
      </w:r>
      <w:r>
        <w:rPr>
          <w:rFonts w:ascii="Calibri" w:hAnsi="Calibri" w:eastAsia="Calibri"/>
        </w:rPr>
        <w:t xml:space="preserve"> análise por origem e validação jurídica, especialmente na rescisão.</w:t>
      </w:r>
    </w:p>
    <w:p>
      <w:bookmarkStart w:id="157" w:name="ba9eb115202453b3fe7"/>
      <w:pPr>
        <w:pStyle w:val="3"/>
        <w:keepNext/>
        <w:keepLines/>
      </w:pPr>
      <w:r>
        <w:rPr>
          <w:rFonts w:ascii="Calibri" w:hAnsi="Calibri" w:eastAsia="Calibri"/>
        </w:rPr>
        <w:t>12. Usar saldo negativo para antecipar férias ou ociosidade patronal</w:t>
      </w:r>
      <w:bookmarkEnd w:id="157"/>
    </w:p>
    <w:p>
      <w:r>
        <w:rPr>
          <w:rFonts w:ascii="Calibri" w:hAnsi="Calibri" w:eastAsia="Calibri"/>
          <w:b/>
          <w:color w:val="16324F"/>
        </w:rPr>
        <w:t>Risco:</w:t>
      </w:r>
      <w:r>
        <w:rPr>
          <w:rFonts w:ascii="Calibri" w:hAnsi="Calibri" w:eastAsia="Calibri"/>
        </w:rPr>
        <w:t xml:space="preserve"> transferir ao empregado risco da atividade. </w:t>
      </w:r>
      <w:r>
        <w:rPr>
          <w:rFonts w:ascii="Calibri" w:hAnsi="Calibri" w:eastAsia="Calibri"/>
          <w:b/>
          <w:color w:val="16324F"/>
        </w:rPr>
        <w:t>Consequência:</w:t>
      </w:r>
      <w:r>
        <w:rPr>
          <w:rFonts w:ascii="Calibri" w:hAnsi="Calibri" w:eastAsia="Calibri"/>
        </w:rPr>
        <w:t xml:space="preserve"> passivo e desgaste. </w:t>
      </w:r>
      <w:r>
        <w:rPr>
          <w:rFonts w:ascii="Calibri" w:hAnsi="Calibri" w:eastAsia="Calibri"/>
          <w:b/>
          <w:color w:val="16324F"/>
        </w:rPr>
        <w:t>Correção:</w:t>
      </w:r>
      <w:r>
        <w:rPr>
          <w:rFonts w:ascii="Calibri" w:hAnsi="Calibri" w:eastAsia="Calibri"/>
        </w:rPr>
        <w:t xml:space="preserve"> separar institutos e tratar paralisações segundo a regra aplicável.</w:t>
      </w:r>
    </w:p>
    <w:p>
      <w:bookmarkStart w:id="158" w:name="bd64f7efcf7e2614d60"/>
      <w:pPr>
        <w:pStyle w:val="3"/>
        <w:keepNext/>
        <w:keepLines/>
      </w:pPr>
      <w:r>
        <w:rPr>
          <w:rFonts w:ascii="Calibri" w:hAnsi="Calibri" w:eastAsia="Calibri"/>
        </w:rPr>
        <w:t>13. Aplicar fator de conversão inventado</w:t>
      </w:r>
      <w:bookmarkEnd w:id="158"/>
    </w:p>
    <w:p>
      <w:r>
        <w:rPr>
          <w:rFonts w:ascii="Calibri" w:hAnsi="Calibri" w:eastAsia="Calibri"/>
          <w:b/>
          <w:color w:val="16324F"/>
        </w:rPr>
        <w:t>Risco:</w:t>
      </w:r>
      <w:r>
        <w:rPr>
          <w:rFonts w:ascii="Calibri" w:hAnsi="Calibri" w:eastAsia="Calibri"/>
        </w:rPr>
        <w:t xml:space="preserve"> creditar ou debitar em proporção sem base. </w:t>
      </w:r>
      <w:r>
        <w:rPr>
          <w:rFonts w:ascii="Calibri" w:hAnsi="Calibri" w:eastAsia="Calibri"/>
          <w:b/>
          <w:color w:val="16324F"/>
        </w:rPr>
        <w:t>Consequência:</w:t>
      </w:r>
      <w:r>
        <w:rPr>
          <w:rFonts w:ascii="Calibri" w:hAnsi="Calibri" w:eastAsia="Calibri"/>
        </w:rPr>
        <w:t xml:space="preserve"> saldo incorreto. </w:t>
      </w:r>
      <w:r>
        <w:rPr>
          <w:rFonts w:ascii="Calibri" w:hAnsi="Calibri" w:eastAsia="Calibri"/>
          <w:b/>
          <w:color w:val="16324F"/>
        </w:rPr>
        <w:t>Correção:</w:t>
      </w:r>
      <w:r>
        <w:rPr>
          <w:rFonts w:ascii="Calibri" w:hAnsi="Calibri" w:eastAsia="Calibri"/>
        </w:rPr>
        <w:t xml:space="preserve"> parametrizar somente fatores previstos e validados.</w:t>
      </w:r>
    </w:p>
    <w:p>
      <w:bookmarkStart w:id="159" w:name="b02f7fcd4983099602e"/>
      <w:pPr>
        <w:pStyle w:val="3"/>
        <w:keepNext/>
        <w:keepLines/>
      </w:pPr>
      <w:r>
        <w:rPr>
          <w:rFonts w:ascii="Calibri" w:hAnsi="Calibri" w:eastAsia="Calibri"/>
        </w:rPr>
        <w:t>14. Não integrar com a folha</w:t>
      </w:r>
      <w:bookmarkEnd w:id="159"/>
    </w:p>
    <w:p>
      <w:r>
        <w:rPr>
          <w:rFonts w:ascii="Calibri" w:hAnsi="Calibri" w:eastAsia="Calibri"/>
          <w:b/>
          <w:color w:val="16324F"/>
        </w:rPr>
        <w:t>Risco:</w:t>
      </w:r>
      <w:r>
        <w:rPr>
          <w:rFonts w:ascii="Calibri" w:hAnsi="Calibri" w:eastAsia="Calibri"/>
        </w:rPr>
        <w:t xml:space="preserve"> hora vence ou é paga sem baixa. </w:t>
      </w:r>
      <w:r>
        <w:rPr>
          <w:rFonts w:ascii="Calibri" w:hAnsi="Calibri" w:eastAsia="Calibri"/>
          <w:b/>
          <w:color w:val="16324F"/>
        </w:rPr>
        <w:t>Consequência:</w:t>
      </w:r>
      <w:r>
        <w:rPr>
          <w:rFonts w:ascii="Calibri" w:hAnsi="Calibri" w:eastAsia="Calibri"/>
        </w:rPr>
        <w:t xml:space="preserve"> omissão ou duplicidade. </w:t>
      </w:r>
      <w:r>
        <w:rPr>
          <w:rFonts w:ascii="Calibri" w:hAnsi="Calibri" w:eastAsia="Calibri"/>
          <w:b/>
          <w:color w:val="16324F"/>
        </w:rPr>
        <w:t>Correção:</w:t>
      </w:r>
      <w:r>
        <w:rPr>
          <w:rFonts w:ascii="Calibri" w:hAnsi="Calibri" w:eastAsia="Calibri"/>
        </w:rPr>
        <w:t xml:space="preserve"> conciliação de origem, destino e rubrica antes do fechamento.</w:t>
      </w:r>
    </w:p>
    <w:p>
      <w:bookmarkStart w:id="160" w:name="b05f55632d308d6430a"/>
      <w:pPr>
        <w:pStyle w:val="3"/>
        <w:keepNext/>
        <w:keepLines/>
      </w:pPr>
      <w:r>
        <w:rPr>
          <w:rFonts w:ascii="Calibri" w:hAnsi="Calibri" w:eastAsia="Calibri"/>
        </w:rPr>
        <w:t>15. Alterar regras no meio do período sem transição</w:t>
      </w:r>
      <w:bookmarkEnd w:id="160"/>
    </w:p>
    <w:p>
      <w:r>
        <w:rPr>
          <w:rFonts w:ascii="Calibri" w:hAnsi="Calibri" w:eastAsia="Calibri"/>
          <w:b/>
          <w:color w:val="16324F"/>
        </w:rPr>
        <w:t>Risco:</w:t>
      </w:r>
      <w:r>
        <w:rPr>
          <w:rFonts w:ascii="Calibri" w:hAnsi="Calibri" w:eastAsia="Calibri"/>
        </w:rPr>
        <w:t xml:space="preserve"> aplicar nova regra a saldo antigo. </w:t>
      </w:r>
      <w:r>
        <w:rPr>
          <w:rFonts w:ascii="Calibri" w:hAnsi="Calibri" w:eastAsia="Calibri"/>
          <w:b/>
          <w:color w:val="16324F"/>
        </w:rPr>
        <w:t>Consequência:</w:t>
      </w:r>
      <w:r>
        <w:rPr>
          <w:rFonts w:ascii="Calibri" w:hAnsi="Calibri" w:eastAsia="Calibri"/>
        </w:rPr>
        <w:t xml:space="preserve"> perda de rastreabilidade. </w:t>
      </w:r>
      <w:r>
        <w:rPr>
          <w:rFonts w:ascii="Calibri" w:hAnsi="Calibri" w:eastAsia="Calibri"/>
          <w:b/>
          <w:color w:val="16324F"/>
        </w:rPr>
        <w:t>Correção:</w:t>
      </w:r>
      <w:r>
        <w:rPr>
          <w:rFonts w:ascii="Calibri" w:hAnsi="Calibri" w:eastAsia="Calibri"/>
        </w:rPr>
        <w:t xml:space="preserve"> versionar, definir data de corte e preservar cálculo anterior.</w:t>
      </w:r>
    </w:p>
    <w:p>
      <w:bookmarkStart w:id="161" w:name="b17f217dea6e4d9532a"/>
      <w:pPr>
        <w:pStyle w:val="3"/>
        <w:keepNext/>
        <w:keepLines/>
      </w:pPr>
      <w:r>
        <w:rPr>
          <w:rFonts w:ascii="Calibri" w:hAnsi="Calibri" w:eastAsia="Calibri"/>
        </w:rPr>
        <w:t>16. Não revisar a norma coletiva renovada</w:t>
      </w:r>
      <w:bookmarkEnd w:id="161"/>
    </w:p>
    <w:p>
      <w:r>
        <w:rPr>
          <w:rFonts w:ascii="Calibri" w:hAnsi="Calibri" w:eastAsia="Calibri"/>
          <w:b/>
          <w:color w:val="16324F"/>
        </w:rPr>
        <w:t>Risco:</w:t>
      </w:r>
      <w:r>
        <w:rPr>
          <w:rFonts w:ascii="Calibri" w:hAnsi="Calibri" w:eastAsia="Calibri"/>
        </w:rPr>
        <w:t xml:space="preserve"> sistema continua com cláusula vencida. </w:t>
      </w:r>
      <w:r>
        <w:rPr>
          <w:rFonts w:ascii="Calibri" w:hAnsi="Calibri" w:eastAsia="Calibri"/>
          <w:b/>
          <w:color w:val="16324F"/>
        </w:rPr>
        <w:t>Consequência:</w:t>
      </w:r>
      <w:r>
        <w:rPr>
          <w:rFonts w:ascii="Calibri" w:hAnsi="Calibri" w:eastAsia="Calibri"/>
        </w:rPr>
        <w:t xml:space="preserve"> operação fora da regra atual. </w:t>
      </w:r>
      <w:r>
        <w:rPr>
          <w:rFonts w:ascii="Calibri" w:hAnsi="Calibri" w:eastAsia="Calibri"/>
          <w:b/>
          <w:color w:val="16324F"/>
        </w:rPr>
        <w:t>Correção:</w:t>
      </w:r>
      <w:r>
        <w:rPr>
          <w:rFonts w:ascii="Calibri" w:hAnsi="Calibri" w:eastAsia="Calibri"/>
        </w:rPr>
        <w:t xml:space="preserve"> calendário de vigências e dupla validação antes da renovação.</w:t>
      </w:r>
    </w:p>
    <w:p>
      <w:bookmarkStart w:id="162" w:name="b39d229a7b1d4014d65"/>
      <w:pPr>
        <w:pStyle w:val="3"/>
        <w:keepNext/>
        <w:keepLines/>
      </w:pPr>
      <w:r>
        <w:rPr>
          <w:rFonts w:ascii="Calibri" w:hAnsi="Calibri" w:eastAsia="Calibri"/>
        </w:rPr>
        <w:t>17. Incluir automaticamente empregados sem controle de jornada</w:t>
      </w:r>
      <w:bookmarkEnd w:id="162"/>
    </w:p>
    <w:p>
      <w:r>
        <w:rPr>
          <w:rFonts w:ascii="Calibri" w:hAnsi="Calibri" w:eastAsia="Calibri"/>
          <w:b/>
          <w:color w:val="16324F"/>
        </w:rPr>
        <w:t>Risco:</w:t>
      </w:r>
      <w:r>
        <w:rPr>
          <w:rFonts w:ascii="Calibri" w:hAnsi="Calibri" w:eastAsia="Calibri"/>
        </w:rPr>
        <w:t xml:space="preserve"> confundir enquadramentos e evidências. </w:t>
      </w:r>
      <w:r>
        <w:rPr>
          <w:rFonts w:ascii="Calibri" w:hAnsi="Calibri" w:eastAsia="Calibri"/>
          <w:b/>
          <w:color w:val="16324F"/>
        </w:rPr>
        <w:t>Consequência:</w:t>
      </w:r>
      <w:r>
        <w:rPr>
          <w:rFonts w:ascii="Calibri" w:hAnsi="Calibri" w:eastAsia="Calibri"/>
        </w:rPr>
        <w:t xml:space="preserve"> inconsistência contratual. </w:t>
      </w:r>
      <w:r>
        <w:rPr>
          <w:rFonts w:ascii="Calibri" w:hAnsi="Calibri" w:eastAsia="Calibri"/>
          <w:b/>
          <w:color w:val="16324F"/>
        </w:rPr>
        <w:t>Correção:</w:t>
      </w:r>
      <w:r>
        <w:rPr>
          <w:rFonts w:ascii="Calibri" w:hAnsi="Calibri" w:eastAsia="Calibri"/>
        </w:rPr>
        <w:t xml:space="preserve"> revisar quem está efetivamente submetido ao regime de duração e ao banco.</w:t>
      </w:r>
    </w:p>
    <w:p>
      <w:bookmarkStart w:id="163" w:name="bee8266322d17561bc1"/>
      <w:pPr>
        <w:pStyle w:val="3"/>
        <w:keepNext/>
        <w:keepLines/>
      </w:pPr>
      <w:r>
        <w:rPr>
          <w:rFonts w:ascii="Calibri" w:hAnsi="Calibri" w:eastAsia="Calibri"/>
        </w:rPr>
        <w:t>18. Usar o banco para esconder excesso estrutural</w:t>
      </w:r>
      <w:bookmarkEnd w:id="163"/>
    </w:p>
    <w:p>
      <w:r>
        <w:rPr>
          <w:rFonts w:ascii="Calibri" w:hAnsi="Calibri" w:eastAsia="Calibri"/>
          <w:b/>
          <w:color w:val="16324F"/>
        </w:rPr>
        <w:t>Risco:</w:t>
      </w:r>
      <w:r>
        <w:rPr>
          <w:rFonts w:ascii="Calibri" w:hAnsi="Calibri" w:eastAsia="Calibri"/>
        </w:rPr>
        <w:t xml:space="preserve"> saldos crescem porque a empresa nunca consegue compensar. </w:t>
      </w:r>
      <w:r>
        <w:rPr>
          <w:rFonts w:ascii="Calibri" w:hAnsi="Calibri" w:eastAsia="Calibri"/>
          <w:b/>
          <w:color w:val="16324F"/>
        </w:rPr>
        <w:t>Consequência:</w:t>
      </w:r>
      <w:r>
        <w:rPr>
          <w:rFonts w:ascii="Calibri" w:hAnsi="Calibri" w:eastAsia="Calibri"/>
        </w:rPr>
        <w:t xml:space="preserve"> custo acumulado, fadiga e rotatividade. </w:t>
      </w:r>
      <w:r>
        <w:rPr>
          <w:rFonts w:ascii="Calibri" w:hAnsi="Calibri" w:eastAsia="Calibri"/>
          <w:b/>
          <w:color w:val="16324F"/>
        </w:rPr>
        <w:t>Correção:</w:t>
      </w:r>
      <w:r>
        <w:rPr>
          <w:rFonts w:ascii="Calibri" w:hAnsi="Calibri" w:eastAsia="Calibri"/>
        </w:rPr>
        <w:t xml:space="preserve"> gatilho de revisão de quadro e processo.</w:t>
      </w:r>
    </w:p>
    <w:p>
      <w:pPr>
        <w:pStyle w:val="164"/>
        <w:shd w:fill="EAF2F8"/>
        <w:pBdr>
          <w:left w:val="single" w:sz="12" w:space="5" w:color="2E75B6"/>
        </w:pBdr>
      </w:pPr>
      <w:r>
        <w:rPr>
          <w:rFonts w:ascii="Calibri" w:hAnsi="Calibri" w:eastAsia="Calibri"/>
          <w:b/>
          <w:color w:val="16324F"/>
        </w:rPr>
        <w:t>Impacto para a Empresa.</w:t>
      </w:r>
      <w:r>
        <w:rPr>
          <w:rFonts w:ascii="Calibri" w:hAnsi="Calibri" w:eastAsia="Calibri"/>
        </w:rPr>
        <w:t xml:space="preserve"> A maioria das falhas não nasce de uma única cláusula. Nasce da distância entre instrumento, sistema e rotina. A auditoria deve testar os três ao mesmo tempo.</w:t>
      </w:r>
    </w:p>
    <w:p>
      <w:r>
        <w:br w:type="page"/>
      </w:r>
    </w:p>
    <w:p>
      <w:bookmarkStart w:id="164" w:name="b70cdcdda56b459ff42"/>
      <w:pPr>
        <w:pStyle w:val="2"/>
        <w:keepNext/>
        <w:keepLines/>
      </w:pPr>
      <w:r>
        <w:rPr>
          <w:rFonts w:ascii="Calibri" w:hAnsi="Calibri" w:eastAsia="Calibri"/>
        </w:rPr>
        <w:t>Capítulo 6 — Banco de Horas no teletrabalho e trabalho híbrido</w:t>
      </w:r>
      <w:bookmarkEnd w:id="164"/>
    </w:p>
    <w:p>
      <w:bookmarkStart w:id="165" w:name="bbd59e0faaeaa3b6796"/>
      <w:pPr>
        <w:pStyle w:val="3"/>
        <w:keepNext/>
        <w:keepLines/>
      </w:pPr>
      <w:r>
        <w:rPr>
          <w:rFonts w:ascii="Calibri" w:hAnsi="Calibri" w:eastAsia="Calibri"/>
        </w:rPr>
        <w:t>Local de trabalho não define sozinho o regime de jornada</w:t>
      </w:r>
      <w:bookmarkEnd w:id="165"/>
    </w:p>
    <w:p>
      <w:r>
        <w:rPr>
          <w:rFonts w:ascii="Calibri" w:hAnsi="Calibri" w:eastAsia="Calibri"/>
        </w:rPr>
        <w:t>Teletrabalho pode ser prestado por jornada ou por produção ou tarefa. A exclusão do regime geral de duração prevista na CLT alcança, na redação vigente, os empregados em teletrabalho que prestam serviço por produção ou tarefa. Portanto, “home office” não significa automaticamente ausência de controle.</w:t>
      </w:r>
    </w:p>
    <w:p>
      <w:r>
        <w:rPr>
          <w:rFonts w:ascii="Calibri" w:hAnsi="Calibri" w:eastAsia="Calibri"/>
        </w:rPr>
        <w:t>Quando o empregado trabalha por jornada e está sujeito ao controle, o banco deve abranger trabalho remoto e presencial de forma coerente. A empresa não pode registrar apenas os dias no escritório e tratar a atividade remota como tempo indefinido.</w:t>
      </w:r>
    </w:p>
    <w:p>
      <w:bookmarkStart w:id="166" w:name="b38226b19ecd6626b22"/>
      <w:pPr>
        <w:pStyle w:val="3"/>
        <w:keepNext/>
        <w:keepLines/>
      </w:pPr>
      <w:r>
        <w:rPr>
          <w:rFonts w:ascii="Calibri" w:hAnsi="Calibri" w:eastAsia="Calibri"/>
        </w:rPr>
        <w:t>Riscos específicos</w:t>
      </w:r>
      <w:bookmarkEnd w:id="166"/>
    </w:p>
    <w:p>
      <w:pPr>
        <w:pStyle w:val="34"/>
      </w:pPr>
      <w:r>
        <w:rPr>
          <w:rFonts w:ascii="Calibri" w:hAnsi="Calibri" w:eastAsia="Calibri"/>
        </w:rPr>
        <w:t>reuniões antes da marcação ou após a saída;</w:t>
      </w:r>
    </w:p>
    <w:p>
      <w:pPr>
        <w:pStyle w:val="34"/>
      </w:pPr>
      <w:r>
        <w:rPr>
          <w:rFonts w:ascii="Calibri" w:hAnsi="Calibri" w:eastAsia="Calibri"/>
        </w:rPr>
        <w:t>mensagens com expectativa de resposta imediata fora do horário;</w:t>
      </w:r>
    </w:p>
    <w:p>
      <w:pPr>
        <w:pStyle w:val="34"/>
      </w:pPr>
      <w:r>
        <w:rPr>
          <w:rFonts w:ascii="Calibri" w:hAnsi="Calibri" w:eastAsia="Calibri"/>
        </w:rPr>
        <w:t>trabalho em múltiplos fusos;</w:t>
      </w:r>
    </w:p>
    <w:p>
      <w:pPr>
        <w:pStyle w:val="34"/>
      </w:pPr>
      <w:r>
        <w:rPr>
          <w:rFonts w:ascii="Calibri" w:hAnsi="Calibri" w:eastAsia="Calibri"/>
        </w:rPr>
        <w:t>deslocamento entre casa e escritório no meio da jornada;</w:t>
      </w:r>
    </w:p>
    <w:p>
      <w:pPr>
        <w:pStyle w:val="34"/>
      </w:pPr>
      <w:r>
        <w:rPr>
          <w:rFonts w:ascii="Calibri" w:hAnsi="Calibri" w:eastAsia="Calibri"/>
        </w:rPr>
        <w:t>falha de aplicativo ou conectividade;</w:t>
      </w:r>
    </w:p>
    <w:p>
      <w:pPr>
        <w:pStyle w:val="34"/>
      </w:pPr>
      <w:r>
        <w:rPr>
          <w:rFonts w:ascii="Calibri" w:hAnsi="Calibri" w:eastAsia="Calibri"/>
        </w:rPr>
        <w:t>uso de login, VPN ou plataforma como substituto automático do ponto;</w:t>
      </w:r>
    </w:p>
    <w:p>
      <w:pPr>
        <w:pStyle w:val="34"/>
      </w:pPr>
      <w:r>
        <w:rPr>
          <w:rFonts w:ascii="Calibri" w:hAnsi="Calibri" w:eastAsia="Calibri"/>
        </w:rPr>
        <w:t>compensação informal por “começar mais tarde amanhã”;</w:t>
      </w:r>
    </w:p>
    <w:p>
      <w:pPr>
        <w:pStyle w:val="34"/>
      </w:pPr>
      <w:r>
        <w:rPr>
          <w:rFonts w:ascii="Calibri" w:hAnsi="Calibri" w:eastAsia="Calibri"/>
        </w:rPr>
        <w:t>dificuldade de desconexão e pausas insuficientes.</w:t>
      </w:r>
    </w:p>
    <w:p>
      <w:bookmarkStart w:id="167" w:name="bae57bd9babb418e498"/>
      <w:pPr>
        <w:pStyle w:val="3"/>
        <w:keepNext/>
        <w:keepLines/>
      </w:pPr>
      <w:r>
        <w:rPr>
          <w:rFonts w:ascii="Calibri" w:hAnsi="Calibri" w:eastAsia="Calibri"/>
        </w:rPr>
        <w:t>Boas práticas para equipes remotas</w:t>
      </w:r>
      <w:bookmarkEnd w:id="167"/>
    </w:p>
    <w:p>
      <w:pPr>
        <w:pStyle w:val="34"/>
      </w:pPr>
      <w:r>
        <w:rPr>
          <w:rFonts w:ascii="Calibri" w:hAnsi="Calibri" w:eastAsia="Calibri"/>
        </w:rPr>
        <w:t>disponibilizar meio de marcação acessível e contingência;</w:t>
      </w:r>
    </w:p>
    <w:p>
      <w:pPr>
        <w:pStyle w:val="34"/>
      </w:pPr>
      <w:r>
        <w:rPr>
          <w:rFonts w:ascii="Calibri" w:hAnsi="Calibri" w:eastAsia="Calibri"/>
        </w:rPr>
        <w:t>definir faixa de comunicação e regra para urgências;</w:t>
      </w:r>
    </w:p>
    <w:p>
      <w:pPr>
        <w:pStyle w:val="34"/>
      </w:pPr>
      <w:r>
        <w:rPr>
          <w:rFonts w:ascii="Calibri" w:hAnsi="Calibri" w:eastAsia="Calibri"/>
        </w:rPr>
        <w:t>registrar jornada real, inclusive trabalho autorizado fora do padrão;</w:t>
      </w:r>
    </w:p>
    <w:p>
      <w:pPr>
        <w:pStyle w:val="34"/>
      </w:pPr>
      <w:r>
        <w:rPr>
          <w:rFonts w:ascii="Calibri" w:hAnsi="Calibri" w:eastAsia="Calibri"/>
        </w:rPr>
        <w:t>programar compensações no sistema;</w:t>
      </w:r>
    </w:p>
    <w:p>
      <w:pPr>
        <w:pStyle w:val="34"/>
      </w:pPr>
      <w:r>
        <w:rPr>
          <w:rFonts w:ascii="Calibri" w:hAnsi="Calibri" w:eastAsia="Calibri"/>
        </w:rPr>
        <w:t>reconciliar sinais digitais apenas como evidência complementar;</w:t>
      </w:r>
    </w:p>
    <w:p>
      <w:pPr>
        <w:pStyle w:val="34"/>
      </w:pPr>
      <w:r>
        <w:rPr>
          <w:rFonts w:ascii="Calibri" w:hAnsi="Calibri" w:eastAsia="Calibri"/>
        </w:rPr>
        <w:t>orientar líderes a não criar trabalho invisível;</w:t>
      </w:r>
    </w:p>
    <w:p>
      <w:pPr>
        <w:pStyle w:val="34"/>
      </w:pPr>
      <w:r>
        <w:rPr>
          <w:rFonts w:ascii="Calibri" w:hAnsi="Calibri" w:eastAsia="Calibri"/>
        </w:rPr>
        <w:t>respeitar privacidade e coletar apenas dados necessários;</w:t>
      </w:r>
    </w:p>
    <w:p>
      <w:pPr>
        <w:pStyle w:val="34"/>
      </w:pPr>
      <w:r>
        <w:rPr>
          <w:rFonts w:ascii="Calibri" w:hAnsi="Calibri" w:eastAsia="Calibri"/>
        </w:rPr>
        <w:t>monitorar equipes com excesso recorrente, não apenas indivíduos.</w:t>
      </w:r>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O simples uso de computador ou celular fora do horário não é automaticamente tempo à disposição. A análise depende de trabalho efetivo, comando, expectativa de resposta, frequência e prova. A política deve reduzir ambiguidade sem criar afirmações absolutas.</w:t>
      </w:r>
    </w:p>
    <w:p>
      <w:bookmarkStart w:id="168" w:name="b9b0e20c1abf1916bab"/>
      <w:pPr>
        <w:pStyle w:val="3"/>
        <w:keepNext/>
        <w:keepLines/>
      </w:pPr>
      <w:r>
        <w:rPr>
          <w:rFonts w:ascii="Calibri" w:hAnsi="Calibri" w:eastAsia="Calibri"/>
        </w:rPr>
        <w:t>Estudo de Caso — compensação por mensagem</w:t>
      </w:r>
      <w:bookmarkEnd w:id="168"/>
    </w:p>
    <w:p>
      <w:r>
        <w:rPr>
          <w:rFonts w:ascii="Calibri" w:hAnsi="Calibri" w:eastAsia="Calibri"/>
        </w:rPr>
        <w:t>Uma gestora fictícia pede que a equipe finalize uma entrega à noite e escreve: “amanhã todos podem entrar mais tarde”. O ponto registra a noite, mas a entrada tardia é tratada como atraso porque não houve programação no sistema. O crédito permanece e surge também um débito.</w:t>
      </w:r>
    </w:p>
    <w:p>
      <w:r>
        <w:rPr>
          <w:rFonts w:ascii="Calibri" w:hAnsi="Calibri" w:eastAsia="Calibri"/>
          <w:b/>
          <w:color w:val="16324F"/>
        </w:rPr>
        <w:t>Correção:</w:t>
      </w:r>
      <w:r>
        <w:rPr>
          <w:rFonts w:ascii="Calibri" w:hAnsi="Calibri" w:eastAsia="Calibri"/>
        </w:rPr>
        <w:t xml:space="preserve"> a autorização de trabalho e a compensação devem percorrer o fluxo formal, com data, quantidade, aprovação e efeito no saldo. Mensagem gerencial pode contextualizar, mas não substitui o processo.</w:t>
      </w:r>
    </w:p>
    <w:p>
      <w:r>
        <w:br w:type="page"/>
      </w:r>
    </w:p>
    <w:p>
      <w:bookmarkStart w:id="169" w:name="b8de76f0d95a3ff9ba3"/>
      <w:pPr>
        <w:pStyle w:val="2"/>
        <w:keepNext/>
        <w:keepLines/>
      </w:pPr>
      <w:r>
        <w:rPr>
          <w:rFonts w:ascii="Calibri" w:hAnsi="Calibri" w:eastAsia="Calibri"/>
        </w:rPr>
        <w:t>Capítulo 7 — Como auditar o Banco de Horas</w:t>
      </w:r>
      <w:bookmarkEnd w:id="169"/>
    </w:p>
    <w:p>
      <w:bookmarkStart w:id="170" w:name="babfac7ad827d84aabf"/>
      <w:pPr>
        <w:pStyle w:val="3"/>
        <w:keepNext/>
        <w:keepLines/>
      </w:pPr>
      <w:r>
        <w:rPr>
          <w:rFonts w:ascii="Calibri" w:hAnsi="Calibri" w:eastAsia="Calibri"/>
        </w:rPr>
        <w:t>Auditoria deve responder quatro perguntas</w:t>
      </w:r>
      <w:bookmarkEnd w:id="170"/>
    </w:p>
    <w:p>
      <w:pPr>
        <w:pStyle w:val="35"/>
      </w:pPr>
      <w:r>
        <w:rPr>
          <w:rFonts w:ascii="Calibri" w:hAnsi="Calibri" w:eastAsia="Calibri"/>
          <w:b/>
          <w:color w:val="16324F"/>
        </w:rPr>
        <w:t>O regime é válido?</w:t>
      </w:r>
      <w:r>
        <w:rPr>
          <w:rFonts w:ascii="Calibri" w:hAnsi="Calibri" w:eastAsia="Calibri"/>
        </w:rPr>
        <w:t xml:space="preserve"> Instrumentos, vigências, categorias e regras estão corretos?</w:t>
      </w:r>
    </w:p>
    <w:p>
      <w:pPr>
        <w:pStyle w:val="35"/>
      </w:pPr>
      <w:r>
        <w:rPr>
          <w:rFonts w:ascii="Calibri" w:hAnsi="Calibri" w:eastAsia="Calibri"/>
          <w:b/>
          <w:color w:val="16324F"/>
        </w:rPr>
        <w:t>O saldo é verdadeiro?</w:t>
      </w:r>
      <w:r>
        <w:rPr>
          <w:rFonts w:ascii="Calibri" w:hAnsi="Calibri" w:eastAsia="Calibri"/>
        </w:rPr>
        <w:t xml:space="preserve"> Cada crédito e débito deriva de jornada registrada e tratamento rastreável?</w:t>
      </w:r>
    </w:p>
    <w:p>
      <w:pPr>
        <w:pStyle w:val="35"/>
      </w:pPr>
      <w:r>
        <w:rPr>
          <w:rFonts w:ascii="Calibri" w:hAnsi="Calibri" w:eastAsia="Calibri"/>
          <w:b/>
          <w:color w:val="16324F"/>
        </w:rPr>
        <w:t>O prazo é cumprido?</w:t>
      </w:r>
      <w:r>
        <w:rPr>
          <w:rFonts w:ascii="Calibri" w:hAnsi="Calibri" w:eastAsia="Calibri"/>
        </w:rPr>
        <w:t xml:space="preserve"> Horas são compensadas ou pagas no tempo aplicável?</w:t>
      </w:r>
    </w:p>
    <w:p>
      <w:pPr>
        <w:pStyle w:val="35"/>
      </w:pPr>
      <w:r>
        <w:rPr>
          <w:rFonts w:ascii="Calibri" w:hAnsi="Calibri" w:eastAsia="Calibri"/>
          <w:b/>
          <w:color w:val="16324F"/>
        </w:rPr>
        <w:t>O processo conversa com a folha?</w:t>
      </w:r>
      <w:r>
        <w:rPr>
          <w:rFonts w:ascii="Calibri" w:hAnsi="Calibri" w:eastAsia="Calibri"/>
        </w:rPr>
        <w:t xml:space="preserve"> O destino final está completo, sem omissão ou duplicidade?</w:t>
      </w:r>
    </w:p>
    <w:p>
      <w:bookmarkStart w:id="171" w:name="b15492f7ad37818548b"/>
      <w:pPr>
        <w:pStyle w:val="3"/>
        <w:keepNext/>
        <w:keepLines/>
      </w:pPr>
      <w:r>
        <w:rPr>
          <w:rFonts w:ascii="Calibri" w:hAnsi="Calibri" w:eastAsia="Calibri"/>
        </w:rPr>
        <w:t>Procedimento prático de auditoria</w:t>
      </w:r>
      <w:bookmarkEnd w:id="171"/>
    </w:p>
    <w:p>
      <w:pPr>
        <w:pStyle w:val="4"/>
        <w:keepNext/>
        <w:keepLines/>
      </w:pPr>
      <w:r>
        <w:rPr>
          <w:rFonts w:ascii="Calibri" w:hAnsi="Calibri" w:eastAsia="Calibri"/>
        </w:rPr>
        <w:t>Etapa 1 — Definir universo e período</w:t>
      </w:r>
    </w:p>
    <w:p>
      <w:r>
        <w:rPr>
          <w:rFonts w:ascii="Calibri" w:hAnsi="Calibri" w:eastAsia="Calibri"/>
        </w:rPr>
        <w:t>Liste empregados, estabelecimentos, categorias, instrumentos e sistemas. Escolha período que inclua pelo menos um fechamento e, quando possível, vencimento ou rescisão.</w:t>
      </w:r>
    </w:p>
    <w:p>
      <w:pPr>
        <w:pStyle w:val="4"/>
        <w:keepNext/>
        <w:keepLines/>
      </w:pPr>
      <w:r>
        <w:rPr>
          <w:rFonts w:ascii="Calibri" w:hAnsi="Calibri" w:eastAsia="Calibri"/>
        </w:rPr>
        <w:t>Etapa 2 — Validar desenho jurídico</w:t>
      </w:r>
    </w:p>
    <w:p>
      <w:r>
        <w:rPr>
          <w:rFonts w:ascii="Calibri" w:hAnsi="Calibri" w:eastAsia="Calibri"/>
        </w:rPr>
        <w:t>Compare prazo do sistema, formalidade, limites, fatores e regras de saldo com instrumentos vigentes. Identifique grupos sem documento, documento vencido ou regra divergente.</w:t>
      </w:r>
    </w:p>
    <w:p>
      <w:pPr>
        <w:pStyle w:val="4"/>
        <w:keepNext/>
        <w:keepLines/>
      </w:pPr>
      <w:r>
        <w:rPr>
          <w:rFonts w:ascii="Calibri" w:hAnsi="Calibri" w:eastAsia="Calibri"/>
        </w:rPr>
        <w:t>Etapa 3 — Recalcular amostra</w:t>
      </w:r>
    </w:p>
    <w:p>
      <w:r>
        <w:rPr>
          <w:rFonts w:ascii="Calibri" w:hAnsi="Calibri" w:eastAsia="Calibri"/>
        </w:rPr>
        <w:t>Para cada empregado selecionado, parta das marcações originais. Recalcule jornada, intervalos, créditos, débitos, compensações, vencimentos e pagamentos. Compare com extrato e folha.</w:t>
      </w:r>
    </w:p>
    <w:p>
      <w:pPr>
        <w:pStyle w:val="4"/>
        <w:keepNext/>
        <w:keepLines/>
      </w:pPr>
      <w:r>
        <w:rPr>
          <w:rFonts w:ascii="Calibri" w:hAnsi="Calibri" w:eastAsia="Calibri"/>
        </w:rPr>
        <w:t>Etapa 4 — Testar integridade</w:t>
      </w:r>
    </w:p>
    <w:p>
      <w:r>
        <w:rPr>
          <w:rFonts w:ascii="Calibri" w:hAnsi="Calibri" w:eastAsia="Calibri"/>
        </w:rPr>
        <w:t>Procure ajustes sem motivo, aprovações pelo próprio interessado, exclusões, importações manuais, alteração retroativa, duplicidades, jornadas uniformes e diferenças entre bases.</w:t>
      </w:r>
    </w:p>
    <w:p>
      <w:pPr>
        <w:pStyle w:val="4"/>
        <w:keepNext/>
        <w:keepLines/>
      </w:pPr>
      <w:r>
        <w:rPr>
          <w:rFonts w:ascii="Calibri" w:hAnsi="Calibri" w:eastAsia="Calibri"/>
        </w:rPr>
        <w:t>Etapa 5 — Testar prazo e saldo</w:t>
      </w:r>
    </w:p>
    <w:p>
      <w:r>
        <w:rPr>
          <w:rFonts w:ascii="Calibri" w:hAnsi="Calibri" w:eastAsia="Calibri"/>
        </w:rPr>
        <w:t>Agrupe créditos por data de origem. Um saldo líquido pode esconder horas antigas compensadas por horas novas. A auditoria deve verificar a ordem e a regra de consumo definida no instrumento.</w:t>
      </w:r>
    </w:p>
    <w:p>
      <w:pPr>
        <w:pStyle w:val="4"/>
        <w:keepNext/>
        <w:keepLines/>
      </w:pPr>
      <w:r>
        <w:rPr>
          <w:rFonts w:ascii="Calibri" w:hAnsi="Calibri" w:eastAsia="Calibri"/>
        </w:rPr>
        <w:t>Etapa 6 — Conciliar folha e eSocial</w:t>
      </w:r>
    </w:p>
    <w:p>
      <w:r>
        <w:rPr>
          <w:rFonts w:ascii="Calibri" w:hAnsi="Calibri" w:eastAsia="Calibri"/>
        </w:rPr>
        <w:t>Selecione horas vencidas e saldos rescisórios. Confirme pagamento, adicional, rubrica, quantidade, baixa no banco e informações transmitidas conforme os leiautes vigentes.</w:t>
      </w:r>
    </w:p>
    <w:p>
      <w:pPr>
        <w:pStyle w:val="4"/>
        <w:keepNext/>
        <w:keepLines/>
      </w:pPr>
      <w:r>
        <w:rPr>
          <w:rFonts w:ascii="Calibri" w:hAnsi="Calibri" w:eastAsia="Calibri"/>
        </w:rPr>
        <w:t>Etapa 7 — Classificar achados</w:t>
      </w:r>
    </w:p>
    <w:p>
      <w:pPr>
        <w:pStyle w:val="34"/>
      </w:pPr>
      <w:r>
        <w:rPr>
          <w:rFonts w:ascii="Calibri" w:hAnsi="Calibri" w:eastAsia="Calibri"/>
          <w:b/>
          <w:color w:val="16324F"/>
        </w:rPr>
        <w:t>Crítico:</w:t>
      </w:r>
      <w:r>
        <w:rPr>
          <w:rFonts w:ascii="Calibri" w:hAnsi="Calibri" w:eastAsia="Calibri"/>
        </w:rPr>
        <w:t xml:space="preserve"> jornada não registrada, instrumento ausente, saldo material sem origem, horas vencidas não pagas.</w:t>
      </w:r>
    </w:p>
    <w:p>
      <w:pPr>
        <w:pStyle w:val="34"/>
      </w:pPr>
      <w:r>
        <w:rPr>
          <w:rFonts w:ascii="Calibri" w:hAnsi="Calibri" w:eastAsia="Calibri"/>
          <w:b/>
          <w:color w:val="16324F"/>
        </w:rPr>
        <w:t>Alto:</w:t>
      </w:r>
      <w:r>
        <w:rPr>
          <w:rFonts w:ascii="Calibri" w:hAnsi="Calibri" w:eastAsia="Calibri"/>
        </w:rPr>
        <w:t xml:space="preserve"> divergência sistemática de integração, jornada acima de limite, ajuste sem trilha.</w:t>
      </w:r>
    </w:p>
    <w:p>
      <w:pPr>
        <w:pStyle w:val="34"/>
      </w:pPr>
      <w:r>
        <w:rPr>
          <w:rFonts w:ascii="Calibri" w:hAnsi="Calibri" w:eastAsia="Calibri"/>
          <w:b/>
          <w:color w:val="16324F"/>
        </w:rPr>
        <w:t>Médio:</w:t>
      </w:r>
      <w:r>
        <w:rPr>
          <w:rFonts w:ascii="Calibri" w:hAnsi="Calibri" w:eastAsia="Calibri"/>
        </w:rPr>
        <w:t xml:space="preserve"> extrato pouco claro, treinamento vencido, atraso de aprovação.</w:t>
      </w:r>
    </w:p>
    <w:p>
      <w:pPr>
        <w:pStyle w:val="34"/>
      </w:pPr>
      <w:r>
        <w:rPr>
          <w:rFonts w:ascii="Calibri" w:hAnsi="Calibri" w:eastAsia="Calibri"/>
          <w:b/>
          <w:color w:val="16324F"/>
        </w:rPr>
        <w:t>Baixo:</w:t>
      </w:r>
      <w:r>
        <w:rPr>
          <w:rFonts w:ascii="Calibri" w:hAnsi="Calibri" w:eastAsia="Calibri"/>
        </w:rPr>
        <w:t xml:space="preserve"> oportunidade de padronização sem efeito material imediato.</w:t>
      </w:r>
    </w:p>
    <w:p>
      <w:pPr>
        <w:pStyle w:val="4"/>
        <w:keepNext/>
        <w:keepLines/>
      </w:pPr>
      <w:r>
        <w:rPr>
          <w:rFonts w:ascii="Calibri" w:hAnsi="Calibri" w:eastAsia="Calibri"/>
        </w:rPr>
        <w:t>Etapa 8 — Corrigir causa e efeito</w:t>
      </w:r>
    </w:p>
    <w:p>
      <w:r>
        <w:rPr>
          <w:rFonts w:ascii="Calibri" w:hAnsi="Calibri" w:eastAsia="Calibri"/>
        </w:rPr>
        <w:t>Regularize valores e registros quando cabível, mas também corrija parametrização, responsabilidade, treinamento e controle que produziram o desvio.</w:t>
      </w:r>
    </w:p>
    <w:p>
      <w:bookmarkStart w:id="172" w:name="be1e2b2941201704b12"/>
      <w:pPr>
        <w:pStyle w:val="3"/>
        <w:keepNext/>
        <w:keepLines/>
      </w:pPr>
      <w:r>
        <w:rPr>
          <w:rFonts w:ascii="Calibri" w:hAnsi="Calibri" w:eastAsia="Calibri"/>
        </w:rPr>
        <w:t>Indicadores recomendados</w:t>
      </w:r>
      <w:bookmarkEnd w:id="172"/>
    </w:p>
    <w:tbl>
      <w:tblPr>
        <w:tblW w:type="dxa" w:w="9360"/>
        <w:tblLayout w:type="fixed"/>
        <w:tblLook w:firstColumn="1" w:firstRow="1" w:lastColumn="0" w:lastRow="0" w:noHBand="0" w:noVBand="1" w:val="04A0"/>
        <w:tblInd w:w="120" w:type="dxa"/>
      </w:tblPr>
      <w:tblGrid>
        <w:gridCol w:w="2867"/>
        <w:gridCol w:w="2614"/>
        <w:gridCol w:w="1181"/>
        <w:gridCol w:w="2698"/>
      </w:tblGrid>
      <w:tr>
        <w:trPr>
          <w:tblHeader w:val="true"/>
        </w:trP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Indicador</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O que revela</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Periodicidade</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Gatilho de ação</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Saldo positivo total e por pessoa</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Exposição acumulada</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Semanal/mensal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Crescimento sem compensação</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Horas a vencer em 60/30/15 dias</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Risco de prazo</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Semanal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Planejar folga ou pagamento</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Percentual compensado no prazo</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Efetividade do modelo</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Queda recorrente</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Ajustes manuais por 100 empregados</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Fragilidade operacional</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Concentração por gestor/unidade</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Jornadas acima do limite</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Risco jurídico e de saúde</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Diário/semanal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Tratamento imediato</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Divergência ponto-banco-folha</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Falha de integração</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Qualquer diferença não explicada</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Saldo médio por área</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Dimensionamento</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Tendência crescente</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Horas pagas após vencimento</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Falha de planejamento</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Reincidência</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Contestações de extrato</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Clareza e qualidade do dado</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Motivo repetitivo</w:t>
            </w:r>
          </w:p>
        </w:tc>
      </w:tr>
      <w:tr>
        <w:tc>
          <w:tcPr>
            <w:tcW w:type="dxa" w:w="2867"/>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Saldos em rescisão</w:t>
            </w:r>
          </w:p>
        </w:tc>
        <w:tc>
          <w:tcPr>
            <w:tcW w:type="dxa" w:w="2614"/>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Efeito financeiro e operacional</w:t>
            </w:r>
          </w:p>
        </w:tc>
        <w:tc>
          <w:tcPr>
            <w:tcW w:type="dxa" w:w="11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269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Volume acima do previsto</w:t>
            </w:r>
          </w:p>
        </w:tc>
      </w:tr>
    </w:tbl>
    <w:p>
      <w:pPr>
        <w:spacing w:after="40"/>
      </w:pPr>
    </w:p>
    <w:p>
      <w:bookmarkStart w:id="173" w:name="bf1fb8a38fb4c1eae5a"/>
      <w:pPr>
        <w:pStyle w:val="3"/>
        <w:keepNext/>
        <w:keepLines/>
      </w:pPr>
      <w:r>
        <w:rPr>
          <w:rFonts w:ascii="Calibri" w:hAnsi="Calibri" w:eastAsia="Calibri"/>
        </w:rPr>
        <w:t>Auditoria por amostragem</w:t>
      </w:r>
      <w:bookmarkEnd w:id="173"/>
    </w:p>
    <w:p>
      <w:r>
        <w:rPr>
          <w:rFonts w:ascii="Calibri" w:hAnsi="Calibri" w:eastAsia="Calibri"/>
        </w:rPr>
        <w:t>Amostragem não significa escolher apenas casos fáceis. Inclua maiores saldos, saldos negativos, ajustes frequentes, diferentes gestores, trabalho remoto, noturno, feriados, empregados desligados e grupos sob normas distintas. Registre critério e limitações.</w:t>
      </w:r>
    </w:p>
    <w:p>
      <w:bookmarkStart w:id="174" w:name="b284ba0d08708da25f0"/>
      <w:pPr>
        <w:pStyle w:val="3"/>
        <w:keepNext/>
        <w:keepLines/>
      </w:pPr>
      <w:r>
        <w:rPr>
          <w:rFonts w:ascii="Calibri" w:hAnsi="Calibri" w:eastAsia="Calibri"/>
        </w:rPr>
        <w:t>Fluxo de tratamento da inconsistência</w:t>
      </w:r>
      <w:bookmarkEnd w:id="174"/>
    </w:p>
    <w:p>
      <w:r>
        <w:rPr>
          <w:rFonts w:ascii="Calibri" w:hAnsi="Calibri" w:eastAsia="Calibri"/>
          <w:b/>
          <w:color w:val="16324F"/>
        </w:rPr>
        <w:t>Alerta</w:t>
      </w:r>
      <w:r>
        <w:rPr>
          <w:rFonts w:ascii="Calibri" w:hAnsi="Calibri" w:eastAsia="Calibri"/>
        </w:rPr>
        <w:t xml:space="preserve"> → preservar dados → confirmar fato com documentos e envolvidos → classificar impacto → corrigir registro ou pagamento com autorização → comunicar afetados → testar integração → analisar causa raiz → implementar controle → verificar eficácia.</w:t>
      </w:r>
    </w:p>
    <w:p>
      <w:pPr>
        <w:pStyle w:val="164"/>
        <w:shd w:fill="EAF2F8"/>
        <w:pBdr>
          <w:left w:val="single" w:sz="12" w:space="5" w:color="2E75B6"/>
        </w:pBdr>
      </w:pPr>
      <w:r>
        <w:rPr>
          <w:rFonts w:ascii="Calibri" w:hAnsi="Calibri" w:eastAsia="Calibri"/>
          <w:b/>
          <w:color w:val="16324F"/>
        </w:rPr>
        <w:t>Boa Prática.</w:t>
      </w:r>
      <w:r>
        <w:rPr>
          <w:rFonts w:ascii="Calibri" w:hAnsi="Calibri" w:eastAsia="Calibri"/>
        </w:rPr>
        <w:t xml:space="preserve"> Preserve o dado original. Correção confiável acrescenta trilha; não reescreve silenciosamente a história.</w:t>
      </w:r>
    </w:p>
    <w:p>
      <w:r>
        <w:br w:type="page"/>
      </w:r>
    </w:p>
    <w:p>
      <w:bookmarkStart w:id="175" w:name="bf869e2e22b244d4e9b"/>
      <w:pPr>
        <w:pStyle w:val="2"/>
        <w:keepNext/>
        <w:keepLines/>
      </w:pPr>
      <w:r>
        <w:rPr>
          <w:rFonts w:ascii="Calibri" w:hAnsi="Calibri" w:eastAsia="Calibri"/>
        </w:rPr>
        <w:t>Capítulo 8 — Boas práticas empresariais</w:t>
      </w:r>
      <w:bookmarkEnd w:id="175"/>
    </w:p>
    <w:p>
      <w:bookmarkStart w:id="176" w:name="b412026b10ac35a7307"/>
      <w:pPr>
        <w:pStyle w:val="3"/>
        <w:keepNext/>
        <w:keepLines/>
      </w:pPr>
      <w:r>
        <w:rPr>
          <w:rFonts w:ascii="Calibri" w:hAnsi="Calibri" w:eastAsia="Calibri"/>
        </w:rPr>
        <w:t>1. Adote limite interno inferior ao máximo</w:t>
      </w:r>
      <w:bookmarkEnd w:id="176"/>
    </w:p>
    <w:p>
      <w:r>
        <w:rPr>
          <w:rFonts w:ascii="Calibri" w:hAnsi="Calibri" w:eastAsia="Calibri"/>
        </w:rPr>
        <w:t>Um teto gerencial de saldo e de horas próximas do vencimento cria margem para agir antes do limite jurídico. Defina gatilhos por perfil operacional.</w:t>
      </w:r>
    </w:p>
    <w:p>
      <w:bookmarkStart w:id="177" w:name="b2044ecec00971f8737"/>
      <w:pPr>
        <w:pStyle w:val="3"/>
        <w:keepNext/>
        <w:keepLines/>
      </w:pPr>
      <w:r>
        <w:rPr>
          <w:rFonts w:ascii="Calibri" w:hAnsi="Calibri" w:eastAsia="Calibri"/>
        </w:rPr>
        <w:t>2. Trate hora como lote com data de origem</w:t>
      </w:r>
      <w:bookmarkEnd w:id="177"/>
    </w:p>
    <w:p>
      <w:r>
        <w:rPr>
          <w:rFonts w:ascii="Calibri" w:hAnsi="Calibri" w:eastAsia="Calibri"/>
        </w:rPr>
        <w:t>Controle apenas de saldo líquido não demonstra prazo. Cada crédito deve carregar data, regra, fator e vencimento.</w:t>
      </w:r>
    </w:p>
    <w:p>
      <w:bookmarkStart w:id="178" w:name="b00c120f14d2f22d058"/>
      <w:pPr>
        <w:pStyle w:val="3"/>
        <w:keepNext/>
        <w:keepLines/>
      </w:pPr>
      <w:r>
        <w:rPr>
          <w:rFonts w:ascii="Calibri" w:hAnsi="Calibri" w:eastAsia="Calibri"/>
        </w:rPr>
        <w:t>3. Dê visibilidade ao empregado</w:t>
      </w:r>
      <w:bookmarkEnd w:id="178"/>
    </w:p>
    <w:p>
      <w:r>
        <w:rPr>
          <w:rFonts w:ascii="Calibri" w:hAnsi="Calibri" w:eastAsia="Calibri"/>
        </w:rPr>
        <w:t>Extrato deve mostrar saldo anterior, créditos, débitos, ajustes, vencimentos e saldo final. Disponibilize canal e prazo razoável para divergência.</w:t>
      </w:r>
    </w:p>
    <w:p>
      <w:bookmarkStart w:id="179" w:name="bd118ff599c527a57ba"/>
      <w:pPr>
        <w:pStyle w:val="3"/>
        <w:keepNext/>
        <w:keepLines/>
      </w:pPr>
      <w:r>
        <w:rPr>
          <w:rFonts w:ascii="Calibri" w:hAnsi="Calibri" w:eastAsia="Calibri"/>
        </w:rPr>
        <w:t>4. Separe autorização de registro</w:t>
      </w:r>
      <w:bookmarkEnd w:id="179"/>
    </w:p>
    <w:p>
      <w:r>
        <w:rPr>
          <w:rFonts w:ascii="Calibri" w:hAnsi="Calibri" w:eastAsia="Calibri"/>
        </w:rPr>
        <w:t>Gestor autoriza ou justifica; empregado registra o fato; RH trata exceções. Uma etapa não apaga a outra.</w:t>
      </w:r>
    </w:p>
    <w:p>
      <w:bookmarkStart w:id="180" w:name="b94b201189149db37ec"/>
      <w:pPr>
        <w:pStyle w:val="3"/>
        <w:keepNext/>
        <w:keepLines/>
      </w:pPr>
      <w:r>
        <w:rPr>
          <w:rFonts w:ascii="Calibri" w:hAnsi="Calibri" w:eastAsia="Calibri"/>
        </w:rPr>
        <w:t>5. Programe a compensação no planejamento de capacidade</w:t>
      </w:r>
      <w:bookmarkEnd w:id="180"/>
    </w:p>
    <w:p>
      <w:r>
        <w:rPr>
          <w:rFonts w:ascii="Calibri" w:hAnsi="Calibri" w:eastAsia="Calibri"/>
        </w:rPr>
        <w:t>Folga não pode ser concedida apenas quando o crédito está vencendo. Inclua-a no calendário de equipe e avalie cobertura.</w:t>
      </w:r>
    </w:p>
    <w:p>
      <w:bookmarkStart w:id="181" w:name="b8d2c48a46d133c6cbd"/>
      <w:pPr>
        <w:pStyle w:val="3"/>
        <w:keepNext/>
        <w:keepLines/>
      </w:pPr>
      <w:r>
        <w:rPr>
          <w:rFonts w:ascii="Calibri" w:hAnsi="Calibri" w:eastAsia="Calibri"/>
        </w:rPr>
        <w:t>6. Mantenha política curta e manual operacional detalhado</w:t>
      </w:r>
      <w:bookmarkEnd w:id="181"/>
    </w:p>
    <w:p>
      <w:r>
        <w:rPr>
          <w:rFonts w:ascii="Calibri" w:hAnsi="Calibri" w:eastAsia="Calibri"/>
        </w:rPr>
        <w:t>A política comunica princípios e responsabilidades. O manual interno descreve telas, códigos, prazos e exceções. Assim, mudanças técnicas não exigem reescrever todo o compromisso normativo.</w:t>
      </w:r>
    </w:p>
    <w:p>
      <w:bookmarkStart w:id="182" w:name="b883b1d36d9bbde72c3"/>
      <w:pPr>
        <w:pStyle w:val="3"/>
        <w:keepNext/>
        <w:keepLines/>
      </w:pPr>
      <w:r>
        <w:rPr>
          <w:rFonts w:ascii="Calibri" w:hAnsi="Calibri" w:eastAsia="Calibri"/>
        </w:rPr>
        <w:t>7. Faça fechamento em dupla checagem</w:t>
      </w:r>
      <w:bookmarkEnd w:id="182"/>
    </w:p>
    <w:p>
      <w:r>
        <w:rPr>
          <w:rFonts w:ascii="Calibri" w:hAnsi="Calibri" w:eastAsia="Calibri"/>
        </w:rPr>
        <w:t>RH valida saldo e vencimento; folha valida evento e valor. Divergências devem voltar ao ponto antes da transmissão.</w:t>
      </w:r>
    </w:p>
    <w:p>
      <w:bookmarkStart w:id="183" w:name="bdf26d7a515b18c9a84"/>
      <w:pPr>
        <w:pStyle w:val="3"/>
        <w:keepNext/>
        <w:keepLines/>
      </w:pPr>
      <w:r>
        <w:rPr>
          <w:rFonts w:ascii="Calibri" w:hAnsi="Calibri" w:eastAsia="Calibri"/>
        </w:rPr>
        <w:t>8. Versione regras e parametrizações</w:t>
      </w:r>
      <w:bookmarkEnd w:id="183"/>
    </w:p>
    <w:p>
      <w:r>
        <w:rPr>
          <w:rFonts w:ascii="Calibri" w:hAnsi="Calibri" w:eastAsia="Calibri"/>
        </w:rPr>
        <w:t>Guarde instrumento, política, configuração, testes e data de corte. Uma auditoria futura precisa saber qual regra valia para cada movimento.</w:t>
      </w:r>
    </w:p>
    <w:p>
      <w:bookmarkStart w:id="184" w:name="bbcc039dab8f6b9cbc2"/>
      <w:pPr>
        <w:pStyle w:val="3"/>
        <w:keepNext/>
        <w:keepLines/>
      </w:pPr>
      <w:r>
        <w:rPr>
          <w:rFonts w:ascii="Calibri" w:hAnsi="Calibri" w:eastAsia="Calibri"/>
        </w:rPr>
        <w:t>9. Revise a capacidade, não apenas a conformidade</w:t>
      </w:r>
      <w:bookmarkEnd w:id="184"/>
    </w:p>
    <w:p>
      <w:r>
        <w:rPr>
          <w:rFonts w:ascii="Calibri" w:hAnsi="Calibri" w:eastAsia="Calibri"/>
        </w:rPr>
        <w:t>Área que sempre acumula saldo precisa de análise de demanda, processo e quadro. Conformidade sem sustentabilidade operacional é temporária.</w:t>
      </w:r>
    </w:p>
    <w:p>
      <w:bookmarkStart w:id="185" w:name="b13daaa0385087391c7"/>
      <w:pPr>
        <w:pStyle w:val="3"/>
        <w:keepNext/>
        <w:keepLines/>
      </w:pPr>
      <w:r>
        <w:rPr>
          <w:rFonts w:ascii="Calibri" w:hAnsi="Calibri" w:eastAsia="Calibri"/>
        </w:rPr>
        <w:t>10. Comunique com neutralidade</w:t>
      </w:r>
      <w:bookmarkEnd w:id="185"/>
    </w:p>
    <w:p>
      <w:r>
        <w:rPr>
          <w:rFonts w:ascii="Calibri" w:hAnsi="Calibri" w:eastAsia="Calibri"/>
        </w:rPr>
        <w:t>O empregado não deve ser pressionado a aceitar extrato incorreto ou folga incompatível com o instrumento. Divergência deve ser tratada como questão de dado e processo.</w:t>
      </w:r>
    </w:p>
    <w:p>
      <w:bookmarkStart w:id="186" w:name="b0ecb589fefeae7a381"/>
      <w:pPr>
        <w:pStyle w:val="3"/>
        <w:keepNext/>
        <w:keepLines/>
      </w:pPr>
      <w:r>
        <w:rPr>
          <w:rFonts w:ascii="Calibri" w:hAnsi="Calibri" w:eastAsia="Calibri"/>
        </w:rPr>
        <w:t>Cards de maturidade</w:t>
      </w:r>
      <w:bookmarkEnd w:id="186"/>
    </w:p>
    <w:p>
      <w:r>
        <w:rPr>
          <w:rFonts w:ascii="Calibri" w:hAnsi="Calibri" w:eastAsia="Calibri"/>
          <w:b/>
          <w:color w:val="16324F"/>
        </w:rPr>
        <w:t>Nível 1 — Reativo.</w:t>
      </w:r>
      <w:r>
        <w:rPr>
          <w:rFonts w:ascii="Calibri" w:hAnsi="Calibri" w:eastAsia="Calibri"/>
        </w:rPr>
        <w:t xml:space="preserve"> Saldo aparece apenas no fechamento; decisões dependem de planilhas. </w:t>
      </w:r>
      <w:r>
        <w:rPr>
          <w:rFonts w:ascii="Calibri" w:hAnsi="Calibri" w:eastAsia="Calibri"/>
          <w:b/>
          <w:color w:val="16324F"/>
        </w:rPr>
        <w:t>Próxima ação:</w:t>
      </w:r>
      <w:r>
        <w:rPr>
          <w:rFonts w:ascii="Calibri" w:hAnsi="Calibri" w:eastAsia="Calibri"/>
        </w:rPr>
        <w:t xml:space="preserve"> mapear instrumentos e reconciliar três competências.</w:t>
      </w:r>
    </w:p>
    <w:p>
      <w:r>
        <w:rPr>
          <w:rFonts w:ascii="Calibri" w:hAnsi="Calibri" w:eastAsia="Calibri"/>
          <w:b/>
          <w:color w:val="16324F"/>
        </w:rPr>
        <w:t>Nível 2 — Controlado.</w:t>
      </w:r>
      <w:r>
        <w:rPr>
          <w:rFonts w:ascii="Calibri" w:hAnsi="Calibri" w:eastAsia="Calibri"/>
        </w:rPr>
        <w:t xml:space="preserve"> Há política, extrato e integração, mas alertas são manuais. </w:t>
      </w:r>
      <w:r>
        <w:rPr>
          <w:rFonts w:ascii="Calibri" w:hAnsi="Calibri" w:eastAsia="Calibri"/>
          <w:b/>
          <w:color w:val="16324F"/>
        </w:rPr>
        <w:t>Próxima ação:</w:t>
      </w:r>
      <w:r>
        <w:rPr>
          <w:rFonts w:ascii="Calibri" w:hAnsi="Calibri" w:eastAsia="Calibri"/>
        </w:rPr>
        <w:t xml:space="preserve"> controlar vencimento por lote e indicadores.</w:t>
      </w:r>
    </w:p>
    <w:p>
      <w:r>
        <w:rPr>
          <w:rFonts w:ascii="Calibri" w:hAnsi="Calibri" w:eastAsia="Calibri"/>
          <w:b/>
          <w:color w:val="16324F"/>
        </w:rPr>
        <w:t>Nível 3 — Gerenciado.</w:t>
      </w:r>
      <w:r>
        <w:rPr>
          <w:rFonts w:ascii="Calibri" w:hAnsi="Calibri" w:eastAsia="Calibri"/>
        </w:rPr>
        <w:t xml:space="preserve"> Gestores planejam compensações e auditoria testa amostras. </w:t>
      </w:r>
      <w:r>
        <w:rPr>
          <w:rFonts w:ascii="Calibri" w:hAnsi="Calibri" w:eastAsia="Calibri"/>
          <w:b/>
          <w:color w:val="16324F"/>
        </w:rPr>
        <w:t>Próxima ação:</w:t>
      </w:r>
      <w:r>
        <w:rPr>
          <w:rFonts w:ascii="Calibri" w:hAnsi="Calibri" w:eastAsia="Calibri"/>
        </w:rPr>
        <w:t xml:space="preserve"> integrar capacidade, provisão e análise de causa.</w:t>
      </w:r>
    </w:p>
    <w:p>
      <w:r>
        <w:rPr>
          <w:rFonts w:ascii="Calibri" w:hAnsi="Calibri" w:eastAsia="Calibri"/>
          <w:b/>
          <w:color w:val="16324F"/>
        </w:rPr>
        <w:t>Nível 4 — Preventivo.</w:t>
      </w:r>
      <w:r>
        <w:rPr>
          <w:rFonts w:ascii="Calibri" w:hAnsi="Calibri" w:eastAsia="Calibri"/>
        </w:rPr>
        <w:t xml:space="preserve"> Dados de jornada orientam dimensionamento e mudanças são validadas antes de entrar em produção. </w:t>
      </w:r>
      <w:r>
        <w:rPr>
          <w:rFonts w:ascii="Calibri" w:hAnsi="Calibri" w:eastAsia="Calibri"/>
          <w:b/>
          <w:color w:val="16324F"/>
        </w:rPr>
        <w:t>Próxima ação:</w:t>
      </w:r>
      <w:r>
        <w:rPr>
          <w:rFonts w:ascii="Calibri" w:hAnsi="Calibri" w:eastAsia="Calibri"/>
        </w:rPr>
        <w:t xml:space="preserve"> monitorar eficácia e evolução normativa.</w:t>
      </w:r>
    </w:p>
    <w:p>
      <w:bookmarkStart w:id="187" w:name="b893f9c341543787f7b"/>
      <w:pPr>
        <w:pStyle w:val="3"/>
        <w:keepNext/>
        <w:keepLines/>
      </w:pPr>
      <w:r>
        <w:rPr>
          <w:rFonts w:ascii="Calibri" w:hAnsi="Calibri" w:eastAsia="Calibri"/>
        </w:rPr>
        <w:t>Calendário mínimo de governança</w:t>
      </w:r>
      <w:bookmarkEnd w:id="187"/>
    </w:p>
    <w:tbl>
      <w:tblPr>
        <w:tblW w:type="dxa" w:w="9360"/>
        <w:tblLayout w:type="fixed"/>
        <w:tblLook w:firstColumn="1" w:firstRow="1" w:lastColumn="0" w:lastRow="0" w:noHBand="0" w:noVBand="1" w:val="04A0"/>
        <w:tblInd w:w="120" w:type="dxa"/>
      </w:tblPr>
      <w:tblGrid>
        <w:gridCol w:w="2091"/>
        <w:gridCol w:w="4481"/>
        <w:gridCol w:w="2788"/>
      </w:tblGrid>
      <w:tr>
        <w:trPr>
          <w:tblHeader w:val="true"/>
        </w:trP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Frequência</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Ação</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Responsável principal</w:t>
            </w:r>
          </w:p>
        </w:tc>
      </w:tr>
      <w:t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Diária</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Tratar marcações ausentes e jornadas críticas</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Gestor e RH</w:t>
            </w:r>
          </w:p>
        </w:tc>
      </w:tr>
      <w:t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Semanal</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Revisar saldos altos e horas próximas do vencimento</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RH e operação</w:t>
            </w:r>
          </w:p>
        </w:tc>
      </w:tr>
      <w:t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Mensal</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Conciliar ponto, banco e folha; emitir extratos</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RH e folha</w:t>
            </w:r>
          </w:p>
        </w:tc>
      </w:tr>
      <w:t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Trimestral</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Auditar amostra e causas de excesso</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Compliance/jurídico</w:t>
            </w:r>
          </w:p>
        </w:tc>
      </w:tr>
      <w:t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Na renovação coletiva</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Revalidar regras e parametrização</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Jurídico e RH</w:t>
            </w:r>
          </w:p>
        </w:tc>
      </w:tr>
      <w:tr>
        <w:tc>
          <w:tcPr>
            <w:tcW w:type="dxa" w:w="209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Anual</w:t>
            </w:r>
          </w:p>
        </w:tc>
        <w:tc>
          <w:tcPr>
            <w:tcW w:type="dxa" w:w="4481"/>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Reavaliar viabilidade e política</w:t>
            </w:r>
          </w:p>
        </w:tc>
        <w:tc>
          <w:tcPr>
            <w:tcW w:type="dxa" w:w="278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Direção e áreas responsáveis</w:t>
            </w:r>
          </w:p>
        </w:tc>
      </w:tr>
    </w:tbl>
    <w:p>
      <w:pPr>
        <w:spacing w:after="40"/>
      </w:pPr>
    </w:p>
    <w:p>
      <w:r>
        <w:br w:type="page"/>
      </w:r>
    </w:p>
    <w:p>
      <w:bookmarkStart w:id="188" w:name="bb1ffd87626b7ce6287"/>
      <w:pPr>
        <w:pStyle w:val="2"/>
        <w:keepNext/>
        <w:keepLines/>
      </w:pPr>
      <w:r>
        <w:rPr>
          <w:rFonts w:ascii="Calibri" w:hAnsi="Calibri" w:eastAsia="Calibri"/>
        </w:rPr>
        <w:t>Capítulo 9 — Integração com outros processos trabalhistas</w:t>
      </w:r>
      <w:bookmarkEnd w:id="188"/>
    </w:p>
    <w:p>
      <w:bookmarkStart w:id="189" w:name="bbfcfccf07182d5edd8"/>
      <w:pPr>
        <w:pStyle w:val="3"/>
        <w:keepNext/>
        <w:keepLines/>
      </w:pPr>
      <w:r>
        <w:rPr>
          <w:rFonts w:ascii="Calibri" w:hAnsi="Calibri" w:eastAsia="Calibri"/>
        </w:rPr>
        <w:t>Jornada de Trabalho</w:t>
      </w:r>
      <w:bookmarkEnd w:id="189"/>
    </w:p>
    <w:p>
      <w:r>
        <w:rPr>
          <w:rFonts w:ascii="Calibri" w:hAnsi="Calibri" w:eastAsia="Calibri"/>
        </w:rPr>
        <w:t xml:space="preserve">O banco recebe apenas o que a jornada permite reconhecer e compensar. Horários, intervalos, descansos, trabalho noturno e limites devem ser compreendidos antes do saldo. Aprofunde no </w:t>
      </w:r>
      <w:hyperlink r:id="rId29">
        <w:r>
          <w:rPr>
            <w:rFonts w:ascii="Calibri" w:hAnsi="Calibri"/>
            <w:color w:val="2E75B6"/>
            <w:u w:val="single"/>
          </w:rPr>
          <w:t>Guia 03 — Jornada de Trabalho</w:t>
        </w:r>
      </w:hyperlink>
      <w:r>
        <w:rPr>
          <w:rFonts w:ascii="Calibri" w:hAnsi="Calibri" w:eastAsia="Calibri"/>
        </w:rPr>
        <w:t>.</w:t>
      </w:r>
    </w:p>
    <w:p>
      <w:bookmarkStart w:id="190" w:name="bbebef2f507f052d7a3"/>
      <w:pPr>
        <w:pStyle w:val="3"/>
        <w:keepNext/>
        <w:keepLines/>
      </w:pPr>
      <w:r>
        <w:rPr>
          <w:rFonts w:ascii="Calibri" w:hAnsi="Calibri" w:eastAsia="Calibri"/>
        </w:rPr>
        <w:t>Controle de Ponto</w:t>
      </w:r>
      <w:bookmarkEnd w:id="190"/>
    </w:p>
    <w:p>
      <w:r>
        <w:rPr>
          <w:rFonts w:ascii="Calibri" w:hAnsi="Calibri" w:eastAsia="Calibri"/>
        </w:rPr>
        <w:t xml:space="preserve">O ponto produz a evidência primária. Marca original, ajustes e tratamento alimentam o banco. Aprofunde no </w:t>
      </w:r>
      <w:hyperlink r:id="rId30">
        <w:r>
          <w:rPr>
            <w:rFonts w:ascii="Calibri" w:hAnsi="Calibri"/>
            <w:color w:val="2E75B6"/>
            <w:u w:val="single"/>
          </w:rPr>
          <w:t>Guia 04 — Controle de Ponto</w:t>
        </w:r>
      </w:hyperlink>
      <w:r>
        <w:rPr>
          <w:rFonts w:ascii="Calibri" w:hAnsi="Calibri" w:eastAsia="Calibri"/>
        </w:rPr>
        <w:t>.</w:t>
      </w:r>
    </w:p>
    <w:p>
      <w:bookmarkStart w:id="191" w:name="b69e65a9b008c6503d5"/>
      <w:pPr>
        <w:pStyle w:val="3"/>
        <w:keepNext/>
        <w:keepLines/>
      </w:pPr>
      <w:r>
        <w:rPr>
          <w:rFonts w:ascii="Calibri" w:hAnsi="Calibri" w:eastAsia="Calibri"/>
        </w:rPr>
        <w:t>Horas Extras</w:t>
      </w:r>
      <w:bookmarkEnd w:id="191"/>
    </w:p>
    <w:p>
      <w:r>
        <w:rPr>
          <w:rFonts w:ascii="Calibri" w:hAnsi="Calibri" w:eastAsia="Calibri"/>
        </w:rPr>
        <w:t xml:space="preserve">O banco define destino de parte das horas excedentes; não elimina adicional quando houver pagamento nem resolve eventos fora de sua regra. Estrutura preparada para o </w:t>
      </w:r>
      <w:hyperlink r:id="rId31">
        <w:r>
          <w:rPr>
            <w:rFonts w:ascii="Calibri" w:hAnsi="Calibri"/>
            <w:color w:val="2E75B6"/>
            <w:u w:val="single"/>
          </w:rPr>
          <w:t>Guia 06 — Horas Extras</w:t>
        </w:r>
      </w:hyperlink>
      <w:r>
        <w:rPr>
          <w:rFonts w:ascii="Calibri" w:hAnsi="Calibri" w:eastAsia="Calibri"/>
        </w:rPr>
        <w:t>.</w:t>
      </w:r>
    </w:p>
    <w:p>
      <w:bookmarkStart w:id="192" w:name="b2452880ba739cce04b"/>
      <w:pPr>
        <w:pStyle w:val="3"/>
        <w:keepNext/>
        <w:keepLines/>
      </w:pPr>
      <w:r>
        <w:rPr>
          <w:rFonts w:ascii="Calibri" w:hAnsi="Calibri" w:eastAsia="Calibri"/>
        </w:rPr>
        <w:t>Escalas</w:t>
      </w:r>
      <w:bookmarkEnd w:id="192"/>
    </w:p>
    <w:p>
      <w:r>
        <w:rPr>
          <w:rFonts w:ascii="Calibri" w:hAnsi="Calibri" w:eastAsia="Calibri"/>
        </w:rPr>
        <w:t xml:space="preserve">Escala planejada permite antecipar picos e programar compensações. Alteração informal de escala costuma gerar créditos e débitos artificiais. Estrutura preparada para o </w:t>
      </w:r>
      <w:hyperlink r:id="rId32">
        <w:r>
          <w:rPr>
            <w:rFonts w:ascii="Calibri" w:hAnsi="Calibri"/>
            <w:color w:val="2E75B6"/>
            <w:u w:val="single"/>
          </w:rPr>
          <w:t>Guia 07 — Escalas de Trabalho</w:t>
        </w:r>
      </w:hyperlink>
      <w:r>
        <w:rPr>
          <w:rFonts w:ascii="Calibri" w:hAnsi="Calibri" w:eastAsia="Calibri"/>
        </w:rPr>
        <w:t>.</w:t>
      </w:r>
    </w:p>
    <w:p>
      <w:bookmarkStart w:id="193" w:name="be060198c5bb159aefd"/>
      <w:pPr>
        <w:pStyle w:val="3"/>
        <w:keepNext/>
        <w:keepLines/>
      </w:pPr>
      <w:r>
        <w:rPr>
          <w:rFonts w:ascii="Calibri" w:hAnsi="Calibri" w:eastAsia="Calibri"/>
        </w:rPr>
        <w:t>Folha de Pagamento</w:t>
      </w:r>
      <w:bookmarkEnd w:id="193"/>
    </w:p>
    <w:p>
      <w:r>
        <w:rPr>
          <w:rFonts w:ascii="Calibri" w:hAnsi="Calibri" w:eastAsia="Calibri"/>
        </w:rPr>
        <w:t>A folha recebe horas vencidas, saldos rescisórios e outras parcelas devidas. O mapa de eventos deve indicar origem, quantidade, fator, valor e baixa correspondente.</w:t>
      </w:r>
    </w:p>
    <w:p>
      <w:bookmarkStart w:id="194" w:name="b375e9a60a7191d4d15"/>
      <w:pPr>
        <w:pStyle w:val="3"/>
        <w:keepNext/>
        <w:keepLines/>
      </w:pPr>
      <w:r>
        <w:rPr>
          <w:rFonts w:ascii="Calibri" w:hAnsi="Calibri" w:eastAsia="Calibri"/>
        </w:rPr>
        <w:t>eSocial</w:t>
      </w:r>
      <w:bookmarkEnd w:id="194"/>
    </w:p>
    <w:p>
      <w:r>
        <w:rPr>
          <w:rFonts w:ascii="Calibri" w:hAnsi="Calibri" w:eastAsia="Calibri"/>
        </w:rPr>
        <w:t>As informações remuneratórias devem usar eventos e naturezas de rubrica compatíveis com os leiautes vigentes. A Tabela 3 do eSocial identifica, entre outras, a natureza 1004 para pagamento de horas extraordinárias inicialmente destinadas ao banco e não compensadas. A classificação concreta deve ser confirmada com o manual e a versão aplicável no período.</w:t>
      </w:r>
    </w:p>
    <w:p>
      <w:bookmarkStart w:id="195" w:name="b2722cc832ad0db12c7"/>
      <w:pPr>
        <w:pStyle w:val="3"/>
        <w:keepNext/>
        <w:keepLines/>
      </w:pPr>
      <w:r>
        <w:rPr>
          <w:rFonts w:ascii="Calibri" w:hAnsi="Calibri" w:eastAsia="Calibri"/>
        </w:rPr>
        <w:t>Auditorias Trabalhistas</w:t>
      </w:r>
      <w:bookmarkEnd w:id="195"/>
    </w:p>
    <w:p>
      <w:r>
        <w:rPr>
          <w:rFonts w:ascii="Calibri" w:hAnsi="Calibri" w:eastAsia="Calibri"/>
        </w:rPr>
        <w:t>Banco de horas é ponto de encontro entre documento, jornada, remuneração e governança. Uma auditoria eficaz cruza essas bases. Extrato isolado não prova validade; acordo isolado não prova operação.</w:t>
      </w:r>
    </w:p>
    <w:p>
      <w:bookmarkStart w:id="196" w:name="b6fd1266ffcd29e3a0b"/>
      <w:pPr>
        <w:pStyle w:val="3"/>
        <w:keepNext/>
        <w:keepLines/>
      </w:pPr>
      <w:r>
        <w:rPr>
          <w:rFonts w:ascii="Calibri" w:hAnsi="Calibri" w:eastAsia="Calibri"/>
        </w:rPr>
        <w:t>Mapa de integração</w:t>
      </w:r>
      <w:bookmarkEnd w:id="196"/>
    </w:p>
    <w:tbl>
      <w:tblPr>
        <w:tblW w:type="dxa" w:w="9360"/>
        <w:tblLayout w:type="fixed"/>
        <w:tblLook w:firstColumn="1" w:firstRow="1" w:lastColumn="0" w:lastRow="0" w:noHBand="0" w:noVBand="1" w:val="04A0"/>
        <w:tblInd w:w="120" w:type="dxa"/>
      </w:tblPr>
      <w:tblGrid>
        <w:gridCol w:w="945"/>
        <w:gridCol w:w="2742"/>
        <w:gridCol w:w="3215"/>
        <w:gridCol w:w="2458"/>
      </w:tblGrid>
      <w:tr>
        <w:trPr>
          <w:tblHeader w:val="true"/>
        </w:trP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Processo</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Entrada para o banco</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Saída do banco</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1F4E79"/>
          </w:tcPr>
          <w:p>
            <w:pPr>
              <w:spacing w:after="0"/>
            </w:pPr>
            <w:r>
              <w:rPr>
                <w:rFonts w:ascii="Calibri" w:hAnsi="Calibri" w:eastAsia="Calibri"/>
                <w:b/>
                <w:color w:val="FFFFFF"/>
                <w:sz w:val="18"/>
              </w:rPr>
            </w:r>
            <w:r>
              <w:rPr>
                <w:rFonts w:ascii="Calibri" w:hAnsi="Calibri" w:eastAsia="Calibri"/>
                <w:b/>
                <w:color w:val="FFFFFF"/>
                <w:sz w:val="18"/>
              </w:rPr>
              <w:t>Controle de reconciliação</w:t>
            </w:r>
          </w:p>
        </w:tc>
      </w:tr>
      <w:t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Jornada</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Limites e horários aplicáveis</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Exceções para análise</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Matriz de jornada</w:t>
            </w:r>
          </w:p>
        </w:tc>
      </w:tr>
      <w:t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Escala</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Jornada prevista</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Necessidade de compensação</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Previsto x realizado</w:t>
            </w:r>
          </w:p>
        </w:tc>
      </w:tr>
      <w:t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Ponto</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Marcações e tratamentos</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Débitos por folga/redução</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Registro x extrato</w:t>
            </w:r>
          </w:p>
        </w:tc>
      </w:tr>
      <w:t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Folha</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Regras de cálculo</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Horas vencidas e rescisórias</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Extrato x rubrica x recibo</w:t>
            </w:r>
          </w:p>
        </w:tc>
      </w:tr>
      <w:t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eSocial</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Leiautes e naturezas vigentes</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Informação remuneratória aplicável</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tcPr>
          <w:p>
            <w:pPr>
              <w:spacing w:after="0"/>
            </w:pPr>
            <w:r>
              <w:rPr>
                <w:rFonts w:ascii="Calibri" w:hAnsi="Calibri" w:eastAsia="Calibri"/>
                <w:b w:val="0"/>
                <w:color w:val="222222"/>
                <w:sz w:val="18"/>
              </w:rPr>
            </w:r>
            <w:r>
              <w:rPr>
                <w:rFonts w:ascii="Calibri" w:hAnsi="Calibri" w:eastAsia="Calibri"/>
                <w:b w:val="0"/>
                <w:color w:val="222222"/>
                <w:sz w:val="18"/>
              </w:rPr>
              <w:t>Folha x evento transmitido</w:t>
            </w:r>
          </w:p>
        </w:tc>
      </w:tr>
      <w:tr>
        <w:tc>
          <w:tcPr>
            <w:tcW w:type="dxa" w:w="94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Auditoria</w:t>
            </w:r>
          </w:p>
        </w:tc>
        <w:tc>
          <w:tcPr>
            <w:tcW w:type="dxa" w:w="2742"/>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Critérios e amostra</w:t>
            </w:r>
          </w:p>
        </w:tc>
        <w:tc>
          <w:tcPr>
            <w:tcW w:type="dxa" w:w="3215"/>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Achados e ações</w:t>
            </w:r>
          </w:p>
        </w:tc>
        <w:tc>
          <w:tcPr>
            <w:tcW w:type="dxa" w:w="2458"/>
            <w:tcMar>
              <w:top w:w="100" w:type="dxa"/>
              <w:start w:w="120" w:type="dxa"/>
              <w:bottom w:w="100" w:type="dxa"/>
              <w:end w:w="120" w:type="dxa"/>
            </w:tcMar>
            <w:tcBorders>
              <w:top w:val="single" w:sz="5" w:color="D9E2EA"/>
              <w:left w:val="single" w:sz="5" w:color="D9E2EA"/>
              <w:bottom w:val="single" w:sz="5" w:color="D9E2EA"/>
              <w:right w:val="single" w:sz="5" w:color="D9E2EA"/>
              <w:insideH w:val="single" w:sz="5" w:color="D9E2EA"/>
              <w:insideV w:val="single" w:sz="5" w:color="D9E2EA"/>
            </w:tcBorders>
            <w:shd w:fill="F5F8FB"/>
          </w:tcPr>
          <w:p>
            <w:pPr>
              <w:spacing w:after="0"/>
            </w:pPr>
            <w:r>
              <w:rPr>
                <w:rFonts w:ascii="Calibri" w:hAnsi="Calibri" w:eastAsia="Calibri"/>
                <w:b w:val="0"/>
                <w:color w:val="222222"/>
                <w:sz w:val="18"/>
              </w:rPr>
            </w:r>
            <w:r>
              <w:rPr>
                <w:rFonts w:ascii="Calibri" w:hAnsi="Calibri" w:eastAsia="Calibri"/>
                <w:b w:val="0"/>
                <w:color w:val="222222"/>
                <w:sz w:val="18"/>
              </w:rPr>
              <w:t>Evidência de correção</w:t>
            </w:r>
          </w:p>
        </w:tc>
      </w:tr>
    </w:tbl>
    <w:p>
      <w:pPr>
        <w:spacing w:after="40"/>
      </w:pPr>
    </w:p>
    <w:p>
      <w:pPr>
        <w:pStyle w:val="164"/>
        <w:shd w:fill="EAF2F8"/>
        <w:pBdr>
          <w:left w:val="single" w:sz="12" w:space="5" w:color="2E75B6"/>
        </w:pBdr>
      </w:pPr>
      <w:r>
        <w:rPr>
          <w:rFonts w:ascii="Calibri" w:hAnsi="Calibri" w:eastAsia="Calibri"/>
          <w:b/>
          <w:color w:val="16324F"/>
        </w:rPr>
        <w:t>Decisão Empresarial.</w:t>
      </w:r>
      <w:r>
        <w:rPr>
          <w:rFonts w:ascii="Calibri" w:hAnsi="Calibri" w:eastAsia="Calibri"/>
        </w:rPr>
        <w:t xml:space="preserve"> Defina uma “fonte de verdade” para cada dado. Ponto é fonte da marcação; instrumento é fonte da regra; banco é fonte do saldo tratado; folha é fonte do pagamento. Integração não deve apagar a origem.</w:t>
      </w:r>
    </w:p>
    <w:p>
      <w:r>
        <w:br w:type="page"/>
      </w:r>
    </w:p>
    <w:p>
      <w:bookmarkStart w:id="197" w:name="b6bf6efcde86e5e58b8"/>
      <w:pPr>
        <w:pStyle w:val="2"/>
        <w:keepNext/>
        <w:keepLines/>
      </w:pPr>
      <w:r>
        <w:rPr>
          <w:rFonts w:ascii="Calibri" w:hAnsi="Calibri" w:eastAsia="Calibri"/>
        </w:rPr>
        <w:t>Checklist Empresarial</w:t>
      </w:r>
      <w:bookmarkEnd w:id="197"/>
    </w:p>
    <w:p>
      <w:bookmarkStart w:id="198" w:name="b036c30eaa0e53dc134"/>
      <w:pPr>
        <w:pStyle w:val="3"/>
        <w:keepNext/>
        <w:keepLines/>
      </w:pPr>
      <w:r>
        <w:rPr>
          <w:rFonts w:ascii="Calibri" w:hAnsi="Calibri" w:eastAsia="Calibri"/>
        </w:rPr>
        <w:t>Governança e decisão</w:t>
      </w:r>
      <w:bookmarkEnd w:id="198"/>
    </w:p>
    <w:p>
      <w:pPr>
        <w:pStyle w:val="34"/>
      </w:pPr>
      <w:r>
        <w:rPr>
          <w:rFonts w:ascii="Calibri" w:hAnsi="Calibri" w:eastAsia="Calibri"/>
          <w:b/>
          <w:color w:val="B7892D"/>
        </w:rPr>
        <w:t xml:space="preserve">☐ </w:t>
      </w:r>
      <w:r>
        <w:rPr>
          <w:rFonts w:ascii="Calibri" w:hAnsi="Calibri" w:eastAsia="Calibri"/>
        </w:rPr>
        <w:t>A empresa documentou por que o banco é mais adequado que o pagamento ou a compensação mensal.</w:t>
      </w:r>
    </w:p>
    <w:p>
      <w:pPr>
        <w:pStyle w:val="34"/>
      </w:pPr>
      <w:r>
        <w:rPr>
          <w:rFonts w:ascii="Calibri" w:hAnsi="Calibri" w:eastAsia="Calibri"/>
          <w:b/>
          <w:color w:val="B7892D"/>
        </w:rPr>
        <w:t xml:space="preserve">☐ </w:t>
      </w:r>
      <w:r>
        <w:rPr>
          <w:rFonts w:ascii="Calibri" w:hAnsi="Calibri" w:eastAsia="Calibri"/>
        </w:rPr>
        <w:t>Existe patrocinador executivo e responsável operacional.</w:t>
      </w:r>
    </w:p>
    <w:p>
      <w:pPr>
        <w:pStyle w:val="34"/>
      </w:pPr>
      <w:r>
        <w:rPr>
          <w:rFonts w:ascii="Calibri" w:hAnsi="Calibri" w:eastAsia="Calibri"/>
          <w:b/>
          <w:color w:val="B7892D"/>
        </w:rPr>
        <w:t xml:space="preserve">☐ </w:t>
      </w:r>
      <w:r>
        <w:rPr>
          <w:rFonts w:ascii="Calibri" w:hAnsi="Calibri" w:eastAsia="Calibri"/>
        </w:rPr>
        <w:t>O volume de horas é compatível com janela real de compensação.</w:t>
      </w:r>
    </w:p>
    <w:p>
      <w:pPr>
        <w:pStyle w:val="34"/>
      </w:pPr>
      <w:r>
        <w:rPr>
          <w:rFonts w:ascii="Calibri" w:hAnsi="Calibri" w:eastAsia="Calibri"/>
          <w:b/>
          <w:color w:val="B7892D"/>
        </w:rPr>
        <w:t xml:space="preserve">☐ </w:t>
      </w:r>
      <w:r>
        <w:rPr>
          <w:rFonts w:ascii="Calibri" w:hAnsi="Calibri" w:eastAsia="Calibri"/>
        </w:rPr>
        <w:t>Há gatilho para revisar quadro, escala ou processo quando o saldo cresce.</w:t>
      </w:r>
    </w:p>
    <w:p>
      <w:bookmarkStart w:id="199" w:name="b38be9fb4feb9ddeca1"/>
      <w:pPr>
        <w:pStyle w:val="3"/>
        <w:keepNext/>
        <w:keepLines/>
      </w:pPr>
      <w:r>
        <w:rPr>
          <w:rFonts w:ascii="Calibri" w:hAnsi="Calibri" w:eastAsia="Calibri"/>
        </w:rPr>
        <w:t>Enquadramento jurídico</w:t>
      </w:r>
      <w:bookmarkEnd w:id="199"/>
    </w:p>
    <w:p>
      <w:pPr>
        <w:pStyle w:val="34"/>
      </w:pPr>
      <w:r>
        <w:rPr>
          <w:rFonts w:ascii="Calibri" w:hAnsi="Calibri" w:eastAsia="Calibri"/>
          <w:b/>
          <w:color w:val="B7892D"/>
        </w:rPr>
        <w:t xml:space="preserve">☐ </w:t>
      </w:r>
      <w:r>
        <w:rPr>
          <w:rFonts w:ascii="Calibri" w:hAnsi="Calibri" w:eastAsia="Calibri"/>
        </w:rPr>
        <w:t>Estabelecimentos, categorias, sindicatos e bases territoriais estão mapeados.</w:t>
      </w:r>
    </w:p>
    <w:p>
      <w:pPr>
        <w:pStyle w:val="34"/>
      </w:pPr>
      <w:r>
        <w:rPr>
          <w:rFonts w:ascii="Calibri" w:hAnsi="Calibri" w:eastAsia="Calibri"/>
          <w:b/>
          <w:color w:val="B7892D"/>
        </w:rPr>
        <w:t xml:space="preserve">☐ </w:t>
      </w:r>
      <w:r>
        <w:rPr>
          <w:rFonts w:ascii="Calibri" w:hAnsi="Calibri" w:eastAsia="Calibri"/>
        </w:rPr>
        <w:t>A modalidade escolhida corresponde ao instrumento e ao prazo.</w:t>
      </w:r>
    </w:p>
    <w:p>
      <w:pPr>
        <w:pStyle w:val="34"/>
      </w:pPr>
      <w:r>
        <w:rPr>
          <w:rFonts w:ascii="Calibri" w:hAnsi="Calibri" w:eastAsia="Calibri"/>
          <w:b/>
          <w:color w:val="B7892D"/>
        </w:rPr>
        <w:t xml:space="preserve">☐ </w:t>
      </w:r>
      <w:r>
        <w:rPr>
          <w:rFonts w:ascii="Calibri" w:hAnsi="Calibri" w:eastAsia="Calibri"/>
        </w:rPr>
        <w:t>Acordos individuais escritos estão assinados antes da operação quando exigidos.</w:t>
      </w:r>
    </w:p>
    <w:p>
      <w:pPr>
        <w:pStyle w:val="34"/>
      </w:pPr>
      <w:r>
        <w:rPr>
          <w:rFonts w:ascii="Calibri" w:hAnsi="Calibri" w:eastAsia="Calibri"/>
          <w:b/>
          <w:color w:val="B7892D"/>
        </w:rPr>
        <w:t xml:space="preserve">☐ </w:t>
      </w:r>
      <w:r>
        <w:rPr>
          <w:rFonts w:ascii="Calibri" w:hAnsi="Calibri" w:eastAsia="Calibri"/>
        </w:rPr>
        <w:t>ACTs e CCTs estão vigentes e integralmente analisados.</w:t>
      </w:r>
    </w:p>
    <w:p>
      <w:pPr>
        <w:pStyle w:val="34"/>
      </w:pPr>
      <w:r>
        <w:rPr>
          <w:rFonts w:ascii="Calibri" w:hAnsi="Calibri" w:eastAsia="Calibri"/>
          <w:b/>
          <w:color w:val="B7892D"/>
        </w:rPr>
        <w:t xml:space="preserve">☐ </w:t>
      </w:r>
      <w:r>
        <w:rPr>
          <w:rFonts w:ascii="Calibri" w:hAnsi="Calibri" w:eastAsia="Calibri"/>
        </w:rPr>
        <w:t>Categorias e regimes especiais foram avaliados separadamente.</w:t>
      </w:r>
    </w:p>
    <w:p>
      <w:pPr>
        <w:pStyle w:val="34"/>
      </w:pPr>
      <w:r>
        <w:rPr>
          <w:rFonts w:ascii="Calibri" w:hAnsi="Calibri" w:eastAsia="Calibri"/>
          <w:b/>
          <w:color w:val="B7892D"/>
        </w:rPr>
        <w:t xml:space="preserve">☐ </w:t>
      </w:r>
      <w:r>
        <w:rPr>
          <w:rFonts w:ascii="Calibri" w:hAnsi="Calibri" w:eastAsia="Calibri"/>
        </w:rPr>
        <w:t>Limites diários, intervalos e descansos estão parametrizados.</w:t>
      </w:r>
    </w:p>
    <w:p>
      <w:bookmarkStart w:id="200" w:name="bb11ebfe71b0454c986"/>
      <w:pPr>
        <w:pStyle w:val="3"/>
        <w:keepNext/>
        <w:keepLines/>
      </w:pPr>
      <w:r>
        <w:rPr>
          <w:rFonts w:ascii="Calibri" w:hAnsi="Calibri" w:eastAsia="Calibri"/>
        </w:rPr>
        <w:t>Política e comunicação</w:t>
      </w:r>
      <w:bookmarkEnd w:id="200"/>
    </w:p>
    <w:p>
      <w:pPr>
        <w:pStyle w:val="34"/>
      </w:pPr>
      <w:r>
        <w:rPr>
          <w:rFonts w:ascii="Calibri" w:hAnsi="Calibri" w:eastAsia="Calibri"/>
          <w:b/>
          <w:color w:val="B7892D"/>
        </w:rPr>
        <w:t xml:space="preserve">☐ </w:t>
      </w:r>
      <w:r>
        <w:rPr>
          <w:rFonts w:ascii="Calibri" w:hAnsi="Calibri" w:eastAsia="Calibri"/>
        </w:rPr>
        <w:t>A política define créditos, débitos, autorizações, prazos e vencimentos.</w:t>
      </w:r>
    </w:p>
    <w:p>
      <w:pPr>
        <w:pStyle w:val="34"/>
      </w:pPr>
      <w:r>
        <w:rPr>
          <w:rFonts w:ascii="Calibri" w:hAnsi="Calibri" w:eastAsia="Calibri"/>
          <w:b/>
          <w:color w:val="B7892D"/>
        </w:rPr>
        <w:t xml:space="preserve">☐ </w:t>
      </w:r>
      <w:r>
        <w:rPr>
          <w:rFonts w:ascii="Calibri" w:hAnsi="Calibri" w:eastAsia="Calibri"/>
        </w:rPr>
        <w:t>O tratamento de saldo negativo não é automático nem genérico.</w:t>
      </w:r>
    </w:p>
    <w:p>
      <w:pPr>
        <w:pStyle w:val="34"/>
      </w:pPr>
      <w:r>
        <w:rPr>
          <w:rFonts w:ascii="Calibri" w:hAnsi="Calibri" w:eastAsia="Calibri"/>
          <w:b/>
          <w:color w:val="B7892D"/>
        </w:rPr>
        <w:t xml:space="preserve">☐ </w:t>
      </w:r>
      <w:r>
        <w:rPr>
          <w:rFonts w:ascii="Calibri" w:hAnsi="Calibri" w:eastAsia="Calibri"/>
        </w:rPr>
        <w:t>Empregados receberam instrumento e política em linguagem clara.</w:t>
      </w:r>
    </w:p>
    <w:p>
      <w:pPr>
        <w:pStyle w:val="34"/>
      </w:pPr>
      <w:r>
        <w:rPr>
          <w:rFonts w:ascii="Calibri" w:hAnsi="Calibri" w:eastAsia="Calibri"/>
          <w:b/>
          <w:color w:val="B7892D"/>
        </w:rPr>
        <w:t xml:space="preserve">☐ </w:t>
      </w:r>
      <w:r>
        <w:rPr>
          <w:rFonts w:ascii="Calibri" w:hAnsi="Calibri" w:eastAsia="Calibri"/>
        </w:rPr>
        <w:t>Gestores foram treinados sobre registro fiel e planejamento.</w:t>
      </w:r>
    </w:p>
    <w:p>
      <w:pPr>
        <w:pStyle w:val="34"/>
      </w:pPr>
      <w:r>
        <w:rPr>
          <w:rFonts w:ascii="Calibri" w:hAnsi="Calibri" w:eastAsia="Calibri"/>
          <w:b/>
          <w:color w:val="B7892D"/>
        </w:rPr>
        <w:t xml:space="preserve">☐ </w:t>
      </w:r>
      <w:r>
        <w:rPr>
          <w:rFonts w:ascii="Calibri" w:hAnsi="Calibri" w:eastAsia="Calibri"/>
        </w:rPr>
        <w:t>Existe canal para dúvida e contestação sem retaliação.</w:t>
      </w:r>
    </w:p>
    <w:p>
      <w:bookmarkStart w:id="201" w:name="b5af44be662fc3fd316"/>
      <w:pPr>
        <w:pStyle w:val="3"/>
        <w:keepNext/>
        <w:keepLines/>
      </w:pPr>
      <w:r>
        <w:rPr>
          <w:rFonts w:ascii="Calibri" w:hAnsi="Calibri" w:eastAsia="Calibri"/>
        </w:rPr>
        <w:t>Ponto e tecnologia</w:t>
      </w:r>
      <w:bookmarkEnd w:id="201"/>
    </w:p>
    <w:p>
      <w:pPr>
        <w:pStyle w:val="34"/>
      </w:pPr>
      <w:r>
        <w:rPr>
          <w:rFonts w:ascii="Calibri" w:hAnsi="Calibri" w:eastAsia="Calibri"/>
          <w:b/>
          <w:color w:val="B7892D"/>
        </w:rPr>
        <w:t xml:space="preserve">☐ </w:t>
      </w:r>
      <w:r>
        <w:rPr>
          <w:rFonts w:ascii="Calibri" w:hAnsi="Calibri" w:eastAsia="Calibri"/>
        </w:rPr>
        <w:t>O sistema preserva marcações originais.</w:t>
      </w:r>
    </w:p>
    <w:p>
      <w:pPr>
        <w:pStyle w:val="34"/>
      </w:pPr>
      <w:r>
        <w:rPr>
          <w:rFonts w:ascii="Calibri" w:hAnsi="Calibri" w:eastAsia="Calibri"/>
          <w:b/>
          <w:color w:val="B7892D"/>
        </w:rPr>
        <w:t xml:space="preserve">☐ </w:t>
      </w:r>
      <w:r>
        <w:rPr>
          <w:rFonts w:ascii="Calibri" w:hAnsi="Calibri" w:eastAsia="Calibri"/>
        </w:rPr>
        <w:t>Ajustes registram motivo, autor, data e aprovação.</w:t>
      </w:r>
    </w:p>
    <w:p>
      <w:pPr>
        <w:pStyle w:val="34"/>
      </w:pPr>
      <w:r>
        <w:rPr>
          <w:rFonts w:ascii="Calibri" w:hAnsi="Calibri" w:eastAsia="Calibri"/>
          <w:b/>
          <w:color w:val="B7892D"/>
        </w:rPr>
        <w:t xml:space="preserve">☐ </w:t>
      </w:r>
      <w:r>
        <w:rPr>
          <w:rFonts w:ascii="Calibri" w:hAnsi="Calibri" w:eastAsia="Calibri"/>
        </w:rPr>
        <w:t>Marcações fora do horário não são bloqueadas.</w:t>
      </w:r>
    </w:p>
    <w:p>
      <w:pPr>
        <w:pStyle w:val="34"/>
      </w:pPr>
      <w:r>
        <w:rPr>
          <w:rFonts w:ascii="Calibri" w:hAnsi="Calibri" w:eastAsia="Calibri"/>
          <w:b/>
          <w:color w:val="B7892D"/>
        </w:rPr>
        <w:t xml:space="preserve">☐ </w:t>
      </w:r>
      <w:r>
        <w:rPr>
          <w:rFonts w:ascii="Calibri" w:hAnsi="Calibri" w:eastAsia="Calibri"/>
        </w:rPr>
        <w:t>Não há marcação automática incompatível com a realidade.</w:t>
      </w:r>
    </w:p>
    <w:p>
      <w:pPr>
        <w:pStyle w:val="34"/>
      </w:pPr>
      <w:r>
        <w:rPr>
          <w:rFonts w:ascii="Calibri" w:hAnsi="Calibri" w:eastAsia="Calibri"/>
          <w:b/>
          <w:color w:val="B7892D"/>
        </w:rPr>
        <w:t xml:space="preserve">☐ </w:t>
      </w:r>
      <w:r>
        <w:rPr>
          <w:rFonts w:ascii="Calibri" w:hAnsi="Calibri" w:eastAsia="Calibri"/>
        </w:rPr>
        <w:t>Cada crédito possui data de origem e vencimento.</w:t>
      </w:r>
    </w:p>
    <w:p>
      <w:pPr>
        <w:pStyle w:val="34"/>
      </w:pPr>
      <w:r>
        <w:rPr>
          <w:rFonts w:ascii="Calibri" w:hAnsi="Calibri" w:eastAsia="Calibri"/>
          <w:b/>
          <w:color w:val="B7892D"/>
        </w:rPr>
        <w:t xml:space="preserve">☐ </w:t>
      </w:r>
      <w:r>
        <w:rPr>
          <w:rFonts w:ascii="Calibri" w:hAnsi="Calibri" w:eastAsia="Calibri"/>
        </w:rPr>
        <w:t>Regras são versionadas e associadas ao grupo correto.</w:t>
      </w:r>
    </w:p>
    <w:p>
      <w:pPr>
        <w:pStyle w:val="34"/>
      </w:pPr>
      <w:r>
        <w:rPr>
          <w:rFonts w:ascii="Calibri" w:hAnsi="Calibri" w:eastAsia="Calibri"/>
          <w:b/>
          <w:color w:val="B7892D"/>
        </w:rPr>
        <w:t xml:space="preserve">☐ </w:t>
      </w:r>
      <w:r>
        <w:rPr>
          <w:rFonts w:ascii="Calibri" w:hAnsi="Calibri" w:eastAsia="Calibri"/>
        </w:rPr>
        <w:t>Há contingência documentada para indisponibilidade.</w:t>
      </w:r>
    </w:p>
    <w:p>
      <w:bookmarkStart w:id="202" w:name="b77385460e9cde6cd67"/>
      <w:pPr>
        <w:pStyle w:val="3"/>
        <w:keepNext/>
        <w:keepLines/>
      </w:pPr>
      <w:r>
        <w:rPr>
          <w:rFonts w:ascii="Calibri" w:hAnsi="Calibri" w:eastAsia="Calibri"/>
        </w:rPr>
        <w:t>Operação e compensação</w:t>
      </w:r>
      <w:bookmarkEnd w:id="202"/>
    </w:p>
    <w:p>
      <w:pPr>
        <w:pStyle w:val="34"/>
      </w:pPr>
      <w:r>
        <w:rPr>
          <w:rFonts w:ascii="Calibri" w:hAnsi="Calibri" w:eastAsia="Calibri"/>
          <w:b/>
          <w:color w:val="B7892D"/>
        </w:rPr>
        <w:t xml:space="preserve">☐ </w:t>
      </w:r>
      <w:r>
        <w:rPr>
          <w:rFonts w:ascii="Calibri" w:hAnsi="Calibri" w:eastAsia="Calibri"/>
        </w:rPr>
        <w:t>Trabalho adicional é autorizado sem impedir o registro do fato.</w:t>
      </w:r>
    </w:p>
    <w:p>
      <w:pPr>
        <w:pStyle w:val="34"/>
      </w:pPr>
      <w:r>
        <w:rPr>
          <w:rFonts w:ascii="Calibri" w:hAnsi="Calibri" w:eastAsia="Calibri"/>
          <w:b/>
          <w:color w:val="B7892D"/>
        </w:rPr>
        <w:t xml:space="preserve">☐ </w:t>
      </w:r>
      <w:r>
        <w:rPr>
          <w:rFonts w:ascii="Calibri" w:hAnsi="Calibri" w:eastAsia="Calibri"/>
        </w:rPr>
        <w:t>Folgas são programadas e registradas no fluxo formal.</w:t>
      </w:r>
    </w:p>
    <w:p>
      <w:pPr>
        <w:pStyle w:val="34"/>
      </w:pPr>
      <w:r>
        <w:rPr>
          <w:rFonts w:ascii="Calibri" w:hAnsi="Calibri" w:eastAsia="Calibri"/>
          <w:b/>
          <w:color w:val="B7892D"/>
        </w:rPr>
        <w:t xml:space="preserve">☐ </w:t>
      </w:r>
      <w:r>
        <w:rPr>
          <w:rFonts w:ascii="Calibri" w:hAnsi="Calibri" w:eastAsia="Calibri"/>
        </w:rPr>
        <w:t>Saldos altos e horas próximas do vencimento são revisados semanalmente.</w:t>
      </w:r>
    </w:p>
    <w:p>
      <w:pPr>
        <w:pStyle w:val="34"/>
      </w:pPr>
      <w:r>
        <w:rPr>
          <w:rFonts w:ascii="Calibri" w:hAnsi="Calibri" w:eastAsia="Calibri"/>
          <w:b/>
          <w:color w:val="B7892D"/>
        </w:rPr>
        <w:t xml:space="preserve">☐ </w:t>
      </w:r>
      <w:r>
        <w:rPr>
          <w:rFonts w:ascii="Calibri" w:hAnsi="Calibri" w:eastAsia="Calibri"/>
        </w:rPr>
        <w:t>Compensação não viola limite, intervalo, interjornada ou repouso.</w:t>
      </w:r>
    </w:p>
    <w:p>
      <w:pPr>
        <w:pStyle w:val="34"/>
      </w:pPr>
      <w:r>
        <w:rPr>
          <w:rFonts w:ascii="Calibri" w:hAnsi="Calibri" w:eastAsia="Calibri"/>
          <w:b/>
          <w:color w:val="B7892D"/>
        </w:rPr>
        <w:t xml:space="preserve">☐ </w:t>
      </w:r>
      <w:r>
        <w:rPr>
          <w:rFonts w:ascii="Calibri" w:hAnsi="Calibri" w:eastAsia="Calibri"/>
        </w:rPr>
        <w:t>O empregado recebe extrato periódico compreensível.</w:t>
      </w:r>
    </w:p>
    <w:p>
      <w:bookmarkStart w:id="203" w:name="ba3281ed9097e24cb48"/>
      <w:pPr>
        <w:pStyle w:val="3"/>
        <w:keepNext/>
        <w:keepLines/>
      </w:pPr>
      <w:r>
        <w:rPr>
          <w:rFonts w:ascii="Calibri" w:hAnsi="Calibri" w:eastAsia="Calibri"/>
        </w:rPr>
        <w:t>Folha, eSocial e rescisão</w:t>
      </w:r>
      <w:bookmarkEnd w:id="203"/>
    </w:p>
    <w:p>
      <w:pPr>
        <w:pStyle w:val="34"/>
      </w:pPr>
      <w:r>
        <w:rPr>
          <w:rFonts w:ascii="Calibri" w:hAnsi="Calibri" w:eastAsia="Calibri"/>
          <w:b/>
          <w:color w:val="B7892D"/>
        </w:rPr>
        <w:t xml:space="preserve">☐ </w:t>
      </w:r>
      <w:r>
        <w:rPr>
          <w:rFonts w:ascii="Calibri" w:hAnsi="Calibri" w:eastAsia="Calibri"/>
        </w:rPr>
        <w:t>Ponto, banco e folha são conciliados antes do fechamento.</w:t>
      </w:r>
    </w:p>
    <w:p>
      <w:pPr>
        <w:pStyle w:val="34"/>
      </w:pPr>
      <w:r>
        <w:rPr>
          <w:rFonts w:ascii="Calibri" w:hAnsi="Calibri" w:eastAsia="Calibri"/>
          <w:b/>
          <w:color w:val="B7892D"/>
        </w:rPr>
        <w:t xml:space="preserve">☐ </w:t>
      </w:r>
      <w:r>
        <w:rPr>
          <w:rFonts w:ascii="Calibri" w:hAnsi="Calibri" w:eastAsia="Calibri"/>
        </w:rPr>
        <w:t>Horas vencidas são identificadas e pagas conforme regra aplicável.</w:t>
      </w:r>
    </w:p>
    <w:p>
      <w:pPr>
        <w:pStyle w:val="34"/>
      </w:pPr>
      <w:r>
        <w:rPr>
          <w:rFonts w:ascii="Calibri" w:hAnsi="Calibri" w:eastAsia="Calibri"/>
          <w:b/>
          <w:color w:val="B7892D"/>
        </w:rPr>
        <w:t xml:space="preserve">☐ </w:t>
      </w:r>
      <w:r>
        <w:rPr>
          <w:rFonts w:ascii="Calibri" w:hAnsi="Calibri" w:eastAsia="Calibri"/>
        </w:rPr>
        <w:t>Rubricas e naturezas do eSocial foram validadas na versão vigente.</w:t>
      </w:r>
    </w:p>
    <w:p>
      <w:pPr>
        <w:pStyle w:val="34"/>
      </w:pPr>
      <w:r>
        <w:rPr>
          <w:rFonts w:ascii="Calibri" w:hAnsi="Calibri" w:eastAsia="Calibri"/>
          <w:b/>
          <w:color w:val="B7892D"/>
        </w:rPr>
        <w:t xml:space="preserve">☐ </w:t>
      </w:r>
      <w:r>
        <w:rPr>
          <w:rFonts w:ascii="Calibri" w:hAnsi="Calibri" w:eastAsia="Calibri"/>
        </w:rPr>
        <w:t>A memória de cálculo é preservada.</w:t>
      </w:r>
    </w:p>
    <w:p>
      <w:pPr>
        <w:pStyle w:val="34"/>
      </w:pPr>
      <w:r>
        <w:rPr>
          <w:rFonts w:ascii="Calibri" w:hAnsi="Calibri" w:eastAsia="Calibri"/>
          <w:b/>
          <w:color w:val="B7892D"/>
        </w:rPr>
        <w:t xml:space="preserve">☐ </w:t>
      </w:r>
      <w:r>
        <w:rPr>
          <w:rFonts w:ascii="Calibri" w:hAnsi="Calibri" w:eastAsia="Calibri"/>
        </w:rPr>
        <w:t>Rescisões têm extrato final e pagamento do saldo positivo não compensado.</w:t>
      </w:r>
    </w:p>
    <w:p>
      <w:pPr>
        <w:pStyle w:val="34"/>
      </w:pPr>
      <w:r>
        <w:rPr>
          <w:rFonts w:ascii="Calibri" w:hAnsi="Calibri" w:eastAsia="Calibri"/>
          <w:b/>
          <w:color w:val="B7892D"/>
        </w:rPr>
        <w:t xml:space="preserve">☐ </w:t>
      </w:r>
      <w:r>
        <w:rPr>
          <w:rFonts w:ascii="Calibri" w:hAnsi="Calibri" w:eastAsia="Calibri"/>
        </w:rPr>
        <w:t>Saldo negativo é analisado pela origem antes de qualquer decisão.</w:t>
      </w:r>
    </w:p>
    <w:p>
      <w:bookmarkStart w:id="204" w:name="bd63907f8344f68e0e3"/>
      <w:pPr>
        <w:pStyle w:val="3"/>
        <w:keepNext/>
        <w:keepLines/>
      </w:pPr>
      <w:r>
        <w:rPr>
          <w:rFonts w:ascii="Calibri" w:hAnsi="Calibri" w:eastAsia="Calibri"/>
        </w:rPr>
        <w:t>Teletrabalho e trabalho híbrido</w:t>
      </w:r>
      <w:bookmarkEnd w:id="204"/>
    </w:p>
    <w:p>
      <w:pPr>
        <w:pStyle w:val="34"/>
      </w:pPr>
      <w:r>
        <w:rPr>
          <w:rFonts w:ascii="Calibri" w:hAnsi="Calibri" w:eastAsia="Calibri"/>
          <w:b/>
          <w:color w:val="B7892D"/>
        </w:rPr>
        <w:t xml:space="preserve">☐ </w:t>
      </w:r>
      <w:r>
        <w:rPr>
          <w:rFonts w:ascii="Calibri" w:hAnsi="Calibri" w:eastAsia="Calibri"/>
        </w:rPr>
        <w:t>O enquadramento por jornada ou produção/tarefa está documentado.</w:t>
      </w:r>
    </w:p>
    <w:p>
      <w:pPr>
        <w:pStyle w:val="34"/>
      </w:pPr>
      <w:r>
        <w:rPr>
          <w:rFonts w:ascii="Calibri" w:hAnsi="Calibri" w:eastAsia="Calibri"/>
          <w:b/>
          <w:color w:val="B7892D"/>
        </w:rPr>
        <w:t xml:space="preserve">☐ </w:t>
      </w:r>
      <w:r>
        <w:rPr>
          <w:rFonts w:ascii="Calibri" w:hAnsi="Calibri" w:eastAsia="Calibri"/>
        </w:rPr>
        <w:t>Reuniões e trabalho remoto são registrados quando sujeitos ao controle.</w:t>
      </w:r>
    </w:p>
    <w:p>
      <w:pPr>
        <w:pStyle w:val="34"/>
      </w:pPr>
      <w:r>
        <w:rPr>
          <w:rFonts w:ascii="Calibri" w:hAnsi="Calibri" w:eastAsia="Calibri"/>
          <w:b/>
          <w:color w:val="B7892D"/>
        </w:rPr>
        <w:t xml:space="preserve">☐ </w:t>
      </w:r>
      <w:r>
        <w:rPr>
          <w:rFonts w:ascii="Calibri" w:hAnsi="Calibri" w:eastAsia="Calibri"/>
        </w:rPr>
        <w:t>Comunicação fora do horário possui regra clara.</w:t>
      </w:r>
    </w:p>
    <w:p>
      <w:pPr>
        <w:pStyle w:val="34"/>
      </w:pPr>
      <w:r>
        <w:rPr>
          <w:rFonts w:ascii="Calibri" w:hAnsi="Calibri" w:eastAsia="Calibri"/>
          <w:b/>
          <w:color w:val="B7892D"/>
        </w:rPr>
        <w:t xml:space="preserve">☐ </w:t>
      </w:r>
      <w:r>
        <w:rPr>
          <w:rFonts w:ascii="Calibri" w:hAnsi="Calibri" w:eastAsia="Calibri"/>
        </w:rPr>
        <w:t>Sinais digitais são evidência complementar, não substituto automático do ponto.</w:t>
      </w:r>
    </w:p>
    <w:p>
      <w:pPr>
        <w:pStyle w:val="34"/>
      </w:pPr>
      <w:r>
        <w:rPr>
          <w:rFonts w:ascii="Calibri" w:hAnsi="Calibri" w:eastAsia="Calibri"/>
          <w:b/>
          <w:color w:val="B7892D"/>
        </w:rPr>
        <w:t xml:space="preserve">☐ </w:t>
      </w:r>
      <w:r>
        <w:rPr>
          <w:rFonts w:ascii="Calibri" w:hAnsi="Calibri" w:eastAsia="Calibri"/>
        </w:rPr>
        <w:t>Dados coletados são necessários e proporcionais.</w:t>
      </w:r>
    </w:p>
    <w:p>
      <w:bookmarkStart w:id="205" w:name="b8c00eb1dbc9263b208"/>
      <w:pPr>
        <w:pStyle w:val="3"/>
        <w:keepNext/>
        <w:keepLines/>
      </w:pPr>
      <w:r>
        <w:rPr>
          <w:rFonts w:ascii="Calibri" w:hAnsi="Calibri" w:eastAsia="Calibri"/>
        </w:rPr>
        <w:t>Auditoria e melhoria</w:t>
      </w:r>
      <w:bookmarkEnd w:id="205"/>
    </w:p>
    <w:p>
      <w:pPr>
        <w:pStyle w:val="34"/>
      </w:pPr>
      <w:r>
        <w:rPr>
          <w:rFonts w:ascii="Calibri" w:hAnsi="Calibri" w:eastAsia="Calibri"/>
          <w:b/>
          <w:color w:val="B7892D"/>
        </w:rPr>
        <w:t xml:space="preserve">☐ </w:t>
      </w:r>
      <w:r>
        <w:rPr>
          <w:rFonts w:ascii="Calibri" w:hAnsi="Calibri" w:eastAsia="Calibri"/>
        </w:rPr>
        <w:t>Indicadores têm responsável, frequência e gatilho.</w:t>
      </w:r>
    </w:p>
    <w:p>
      <w:pPr>
        <w:pStyle w:val="34"/>
      </w:pPr>
      <w:r>
        <w:rPr>
          <w:rFonts w:ascii="Calibri" w:hAnsi="Calibri" w:eastAsia="Calibri"/>
          <w:b/>
          <w:color w:val="B7892D"/>
        </w:rPr>
        <w:t xml:space="preserve">☐ </w:t>
      </w:r>
      <w:r>
        <w:rPr>
          <w:rFonts w:ascii="Calibri" w:hAnsi="Calibri" w:eastAsia="Calibri"/>
        </w:rPr>
        <w:t>Amostras incluem casos críticos e diferentes grupos.</w:t>
      </w:r>
    </w:p>
    <w:p>
      <w:pPr>
        <w:pStyle w:val="34"/>
      </w:pPr>
      <w:r>
        <w:rPr>
          <w:rFonts w:ascii="Calibri" w:hAnsi="Calibri" w:eastAsia="Calibri"/>
          <w:b/>
          <w:color w:val="B7892D"/>
        </w:rPr>
        <w:t xml:space="preserve">☐ </w:t>
      </w:r>
      <w:r>
        <w:rPr>
          <w:rFonts w:ascii="Calibri" w:hAnsi="Calibri" w:eastAsia="Calibri"/>
        </w:rPr>
        <w:t>Ajustes manuais e divergências de integração são monitorados.</w:t>
      </w:r>
    </w:p>
    <w:p>
      <w:pPr>
        <w:pStyle w:val="34"/>
      </w:pPr>
      <w:r>
        <w:rPr>
          <w:rFonts w:ascii="Calibri" w:hAnsi="Calibri" w:eastAsia="Calibri"/>
          <w:b/>
          <w:color w:val="B7892D"/>
        </w:rPr>
        <w:t xml:space="preserve">☐ </w:t>
      </w:r>
      <w:r>
        <w:rPr>
          <w:rFonts w:ascii="Calibri" w:hAnsi="Calibri" w:eastAsia="Calibri"/>
        </w:rPr>
        <w:t>Achados geram correção financeira e de causa raiz.</w:t>
      </w:r>
    </w:p>
    <w:p>
      <w:pPr>
        <w:pStyle w:val="34"/>
      </w:pPr>
      <w:r>
        <w:rPr>
          <w:rFonts w:ascii="Calibri" w:hAnsi="Calibri" w:eastAsia="Calibri"/>
          <w:b/>
          <w:color w:val="B7892D"/>
        </w:rPr>
        <w:t xml:space="preserve">☐ </w:t>
      </w:r>
      <w:r>
        <w:rPr>
          <w:rFonts w:ascii="Calibri" w:hAnsi="Calibri" w:eastAsia="Calibri"/>
        </w:rPr>
        <w:t>Normas coletivas e alterações legais têm calendário de revisão.</w:t>
      </w:r>
    </w:p>
    <w:p>
      <w:pPr>
        <w:pStyle w:val="34"/>
      </w:pPr>
      <w:r>
        <w:rPr>
          <w:rFonts w:ascii="Calibri" w:hAnsi="Calibri" w:eastAsia="Calibri"/>
          <w:b/>
          <w:color w:val="B7892D"/>
        </w:rPr>
        <w:t xml:space="preserve">☐ </w:t>
      </w:r>
      <w:r>
        <w:rPr>
          <w:rFonts w:ascii="Calibri" w:hAnsi="Calibri" w:eastAsia="Calibri"/>
        </w:rPr>
        <w:t>A eficácia das ações corretivas é verificada.</w:t>
      </w:r>
    </w:p>
    <w:p>
      <w:bookmarkStart w:id="206" w:name="baccf8c0d91a69a34f3"/>
      <w:pPr>
        <w:pStyle w:val="3"/>
        <w:keepNext/>
        <w:keepLines/>
      </w:pPr>
      <w:r>
        <w:rPr>
          <w:rFonts w:ascii="Calibri" w:hAnsi="Calibri" w:eastAsia="Calibri"/>
        </w:rPr>
        <w:t>Leitura do resultado</w:t>
      </w:r>
      <w:bookmarkEnd w:id="206"/>
    </w:p>
    <w:p>
      <w:r>
        <w:rPr>
          <w:rFonts w:ascii="Calibri" w:hAnsi="Calibri" w:eastAsia="Calibri"/>
          <w:b/>
          <w:color w:val="16324F"/>
        </w:rPr>
        <w:t>Até 70% dos itens atendidos:</w:t>
      </w:r>
      <w:r>
        <w:rPr>
          <w:rFonts w:ascii="Calibri" w:hAnsi="Calibri" w:eastAsia="Calibri"/>
        </w:rPr>
        <w:t xml:space="preserve"> o processo apresenta lacunas relevantes; priorize enquadramento, registros, vencimentos e folha.</w:t>
      </w:r>
    </w:p>
    <w:p>
      <w:r>
        <w:rPr>
          <w:rFonts w:ascii="Calibri" w:hAnsi="Calibri" w:eastAsia="Calibri"/>
          <w:b/>
          <w:color w:val="16324F"/>
        </w:rPr>
        <w:t>Entre 71% e 89%:</w:t>
      </w:r>
      <w:r>
        <w:rPr>
          <w:rFonts w:ascii="Calibri" w:hAnsi="Calibri" w:eastAsia="Calibri"/>
        </w:rPr>
        <w:t xml:space="preserve"> há estrutura, mas a empresa deve testar consistência e exceções.</w:t>
      </w:r>
    </w:p>
    <w:p>
      <w:r>
        <w:rPr>
          <w:rFonts w:ascii="Calibri" w:hAnsi="Calibri" w:eastAsia="Calibri"/>
          <w:b/>
          <w:color w:val="16324F"/>
        </w:rPr>
        <w:t>90% ou mais:</w:t>
      </w:r>
      <w:r>
        <w:rPr>
          <w:rFonts w:ascii="Calibri" w:hAnsi="Calibri" w:eastAsia="Calibri"/>
        </w:rPr>
        <w:t xml:space="preserve"> o desenho indica maturidade, mas não substitui auditoria jurídica e operacional da realidade.</w:t>
      </w:r>
    </w:p>
    <w:p>
      <w:pPr>
        <w:pStyle w:val="164"/>
        <w:shd w:fill="EAF2F8"/>
        <w:pBdr>
          <w:left w:val="single" w:sz="12" w:space="5" w:color="2E75B6"/>
        </w:pBdr>
      </w:pPr>
      <w:r>
        <w:rPr>
          <w:rFonts w:ascii="Calibri" w:hAnsi="Calibri" w:eastAsia="Calibri"/>
          <w:b/>
          <w:color w:val="16324F"/>
        </w:rPr>
        <w:t>Atenção.</w:t>
      </w:r>
      <w:r>
        <w:rPr>
          <w:rFonts w:ascii="Calibri" w:hAnsi="Calibri" w:eastAsia="Calibri"/>
        </w:rPr>
        <w:t xml:space="preserve"> O percentual é ferramenta de priorização, não certificação de conformidade. Um único item crítico pode exigir ação imediata.</w:t>
      </w:r>
    </w:p>
    <w:p>
      <w:r>
        <w:br w:type="page"/>
      </w:r>
    </w:p>
    <w:p>
      <w:bookmarkStart w:id="207" w:name="b86daf5957e34a6989c"/>
      <w:pPr>
        <w:pStyle w:val="2"/>
        <w:keepNext/>
        <w:keepLines/>
      </w:pPr>
      <w:r>
        <w:rPr>
          <w:rFonts w:ascii="Calibri" w:hAnsi="Calibri" w:eastAsia="Calibri"/>
        </w:rPr>
        <w:t>Perguntas Frequentes</w:t>
      </w:r>
      <w:bookmarkEnd w:id="207"/>
    </w:p>
    <w:p>
      <w:bookmarkStart w:id="208" w:name="b6e4d7b70612c6acacb"/>
      <w:pPr>
        <w:pStyle w:val="3"/>
        <w:keepNext/>
        <w:keepLines/>
      </w:pPr>
      <w:r>
        <w:rPr>
          <w:rFonts w:ascii="Calibri" w:hAnsi="Calibri" w:eastAsia="Calibri"/>
        </w:rPr>
        <w:t>1. O que é banco de horas?</w:t>
      </w:r>
      <w:bookmarkEnd w:id="208"/>
    </w:p>
    <w:p>
      <w:r>
        <w:rPr>
          <w:rFonts w:ascii="Calibri" w:hAnsi="Calibri" w:eastAsia="Calibri"/>
        </w:rPr>
        <w:t>É um regime de compensação em que excesso de trabalho pode ser compensado por redução de jornada ou folga futura, conforme instrumento, prazo e limites aplicáveis.</w:t>
      </w:r>
    </w:p>
    <w:p>
      <w:bookmarkStart w:id="209" w:name="bce9eab5fa031afd981"/>
      <w:pPr>
        <w:pStyle w:val="3"/>
        <w:keepNext/>
        <w:keepLines/>
      </w:pPr>
      <w:r>
        <w:rPr>
          <w:rFonts w:ascii="Calibri" w:hAnsi="Calibri" w:eastAsia="Calibri"/>
        </w:rPr>
        <w:t>2. Banco de horas e compensação de jornada são a mesma coisa?</w:t>
      </w:r>
      <w:bookmarkEnd w:id="209"/>
    </w:p>
    <w:p>
      <w:r>
        <w:rPr>
          <w:rFonts w:ascii="Calibri" w:hAnsi="Calibri" w:eastAsia="Calibri"/>
        </w:rPr>
        <w:t>Banco de horas é uma forma de compensação ao longo de determinado período. A CLT também admite compensação dentro do mesmo mês, com formalidade própria.</w:t>
      </w:r>
    </w:p>
    <w:p>
      <w:bookmarkStart w:id="210" w:name="b3260b9603789a519bc"/>
      <w:pPr>
        <w:pStyle w:val="3"/>
        <w:keepNext/>
        <w:keepLines/>
      </w:pPr>
      <w:r>
        <w:rPr>
          <w:rFonts w:ascii="Calibri" w:hAnsi="Calibri" w:eastAsia="Calibri"/>
        </w:rPr>
        <w:t>3. A empresa pode criar banco de horas por política interna?</w:t>
      </w:r>
      <w:bookmarkEnd w:id="210"/>
    </w:p>
    <w:p>
      <w:r>
        <w:rPr>
          <w:rFonts w:ascii="Calibri" w:hAnsi="Calibri" w:eastAsia="Calibri"/>
        </w:rPr>
        <w:t>A política, sozinha, não substitui o instrumento exigido. Ela operacionaliza acordo individual, ACT ou CCT conforme o prazo e a situação.</w:t>
      </w:r>
    </w:p>
    <w:p>
      <w:bookmarkStart w:id="211" w:name="b03a6e6b3d5005b8d6c"/>
      <w:pPr>
        <w:pStyle w:val="3"/>
        <w:keepNext/>
        <w:keepLines/>
      </w:pPr>
      <w:r>
        <w:rPr>
          <w:rFonts w:ascii="Calibri" w:hAnsi="Calibri" w:eastAsia="Calibri"/>
        </w:rPr>
        <w:t>4. Acordo individual pode criar banco anual?</w:t>
      </w:r>
      <w:bookmarkEnd w:id="211"/>
    </w:p>
    <w:p>
      <w:r>
        <w:rPr>
          <w:rFonts w:ascii="Calibri" w:hAnsi="Calibri" w:eastAsia="Calibri"/>
        </w:rPr>
        <w:t>Não pela regra geral do artigo 59. O acordo individual escrito alcança até seis meses; o banco anual depende de ACT ou CCT.</w:t>
      </w:r>
    </w:p>
    <w:p>
      <w:bookmarkStart w:id="212" w:name="b329ee0e28345256626"/>
      <w:pPr>
        <w:pStyle w:val="3"/>
        <w:keepNext/>
        <w:keepLines/>
      </w:pPr>
      <w:r>
        <w:rPr>
          <w:rFonts w:ascii="Calibri" w:hAnsi="Calibri" w:eastAsia="Calibri"/>
        </w:rPr>
        <w:t>5. O acordo individual precisa ser escrito?</w:t>
      </w:r>
      <w:bookmarkEnd w:id="212"/>
    </w:p>
    <w:p>
      <w:r>
        <w:rPr>
          <w:rFonts w:ascii="Calibri" w:hAnsi="Calibri" w:eastAsia="Calibri"/>
        </w:rPr>
        <w:t>Para banco de até seis meses, sim. Para compensação dentro do mesmo mês, a CLT admite acordo individual tácito ou escrito, embora a documentação seja recomendável.</w:t>
      </w:r>
    </w:p>
    <w:p>
      <w:bookmarkStart w:id="213" w:name="bc9f160329427addd2a"/>
      <w:pPr>
        <w:pStyle w:val="3"/>
        <w:keepNext/>
        <w:keepLines/>
      </w:pPr>
      <w:r>
        <w:rPr>
          <w:rFonts w:ascii="Calibri" w:hAnsi="Calibri" w:eastAsia="Calibri"/>
        </w:rPr>
        <w:t>6. Qual é o prazo máximo do banco de horas?</w:t>
      </w:r>
      <w:bookmarkEnd w:id="213"/>
    </w:p>
    <w:p>
      <w:r>
        <w:rPr>
          <w:rFonts w:ascii="Calibri" w:hAnsi="Calibri" w:eastAsia="Calibri"/>
        </w:rPr>
        <w:t>Na regra geral, até seis meses por acordo individual escrito e até um ano por ACT ou CCT. O instrumento pode prever prazo menor.</w:t>
      </w:r>
    </w:p>
    <w:p>
      <w:bookmarkStart w:id="214" w:name="b8bfef3760b01a1943f"/>
      <w:pPr>
        <w:pStyle w:val="3"/>
        <w:keepNext/>
        <w:keepLines/>
      </w:pPr>
      <w:r>
        <w:rPr>
          <w:rFonts w:ascii="Calibri" w:hAnsi="Calibri" w:eastAsia="Calibri"/>
        </w:rPr>
        <w:t>7. Quantas horas extras podem ser feitas por dia?</w:t>
      </w:r>
      <w:bookmarkEnd w:id="214"/>
    </w:p>
    <w:p>
      <w:r>
        <w:rPr>
          <w:rFonts w:ascii="Calibri" w:hAnsi="Calibri" w:eastAsia="Calibri"/>
        </w:rPr>
        <w:t>Em regra, até duas horas além da jornada diária, observando o limite geral de dez horas e regras especiais. A situação concreta e a norma coletiva precisam ser verificadas.</w:t>
      </w:r>
    </w:p>
    <w:p>
      <w:bookmarkStart w:id="215" w:name="b719aa89c6d8f759de2"/>
      <w:pPr>
        <w:pStyle w:val="3"/>
        <w:keepNext/>
        <w:keepLines/>
      </w:pPr>
      <w:r>
        <w:rPr>
          <w:rFonts w:ascii="Calibri" w:hAnsi="Calibri" w:eastAsia="Calibri"/>
        </w:rPr>
        <w:t>8. Toda hora extra pode ir para o banco?</w:t>
      </w:r>
      <w:bookmarkEnd w:id="215"/>
    </w:p>
    <w:p>
      <w:r>
        <w:rPr>
          <w:rFonts w:ascii="Calibri" w:hAnsi="Calibri" w:eastAsia="Calibri"/>
        </w:rPr>
        <w:t>Não automaticamente. É preciso verificar instrumento, evento, adicionais, feriados, trabalho noturno, limites e eventuais regras coletivas de pagamento ou conversão.</w:t>
      </w:r>
    </w:p>
    <w:p>
      <w:bookmarkStart w:id="216" w:name="b99b5cb37a2329d1f6b"/>
      <w:pPr>
        <w:pStyle w:val="3"/>
        <w:keepNext/>
        <w:keepLines/>
      </w:pPr>
      <w:r>
        <w:rPr>
          <w:rFonts w:ascii="Calibri" w:hAnsi="Calibri" w:eastAsia="Calibri"/>
        </w:rPr>
        <w:t>9. Horas extras habituais invalidam o banco?</w:t>
      </w:r>
      <w:bookmarkEnd w:id="216"/>
    </w:p>
    <w:p>
      <w:r>
        <w:rPr>
          <w:rFonts w:ascii="Calibri" w:hAnsi="Calibri" w:eastAsia="Calibri"/>
        </w:rPr>
        <w:t>O artigo 59-B afirma que a habitualidade, por si, não descaracteriza o banco. Ainda assim, excesso recorrente pode revelar violação de limites, falha de dimensionamento e ausência de compensação.</w:t>
      </w:r>
    </w:p>
    <w:p>
      <w:bookmarkStart w:id="217" w:name="b90ca73d9902dd0677a"/>
      <w:pPr>
        <w:pStyle w:val="3"/>
        <w:keepNext/>
        <w:keepLines/>
      </w:pPr>
      <w:r>
        <w:rPr>
          <w:rFonts w:ascii="Calibri" w:hAnsi="Calibri" w:eastAsia="Calibri"/>
        </w:rPr>
        <w:t>10. O empregado precisa autorizar cada crédito?</w:t>
      </w:r>
      <w:bookmarkEnd w:id="217"/>
    </w:p>
    <w:p>
      <w:r>
        <w:rPr>
          <w:rFonts w:ascii="Calibri" w:hAnsi="Calibri" w:eastAsia="Calibri"/>
        </w:rPr>
        <w:t>A forma de autorização depende do instrumento e da política. Em todos os casos, a jornada real deve ser registrada e o empregado deve ter transparência sobre o saldo.</w:t>
      </w:r>
    </w:p>
    <w:p>
      <w:bookmarkStart w:id="218" w:name="b5eb97bd9c842aae766"/>
      <w:pPr>
        <w:pStyle w:val="3"/>
        <w:keepNext/>
        <w:keepLines/>
      </w:pPr>
      <w:r>
        <w:rPr>
          <w:rFonts w:ascii="Calibri" w:hAnsi="Calibri" w:eastAsia="Calibri"/>
        </w:rPr>
        <w:t>11. A empresa pode impedir o ponto quando a hora não foi autorizada?</w:t>
      </w:r>
      <w:bookmarkEnd w:id="218"/>
    </w:p>
    <w:p>
      <w:r>
        <w:rPr>
          <w:rFonts w:ascii="Calibri" w:hAnsi="Calibri" w:eastAsia="Calibri"/>
        </w:rPr>
        <w:t>Não deve impedir o registro do trabalho efetivamente realizado. Pode tratar o descumprimento da regra de autorização por gestão adequada, preservando o registro fiel.</w:t>
      </w:r>
    </w:p>
    <w:p>
      <w:bookmarkStart w:id="219" w:name="b1209fd95ec2f6cb2fd"/>
      <w:pPr>
        <w:pStyle w:val="3"/>
        <w:keepNext/>
        <w:keepLines/>
      </w:pPr>
      <w:r>
        <w:rPr>
          <w:rFonts w:ascii="Calibri" w:hAnsi="Calibri" w:eastAsia="Calibri"/>
        </w:rPr>
        <w:t>12. Como deve ser o extrato?</w:t>
      </w:r>
      <w:bookmarkEnd w:id="219"/>
    </w:p>
    <w:p>
      <w:r>
        <w:rPr>
          <w:rFonts w:ascii="Calibri" w:hAnsi="Calibri" w:eastAsia="Calibri"/>
        </w:rPr>
        <w:t>Deve permitir compreender saldo anterior, créditos, débitos, ajustes, datas, vencimentos, saldo final e destino das horas, além de oferecer canal de contestação.</w:t>
      </w:r>
    </w:p>
    <w:p>
      <w:bookmarkStart w:id="220" w:name="b9c2e53ab0b3bdf6529"/>
      <w:pPr>
        <w:pStyle w:val="3"/>
        <w:keepNext/>
        <w:keepLines/>
      </w:pPr>
      <w:r>
        <w:rPr>
          <w:rFonts w:ascii="Calibri" w:hAnsi="Calibri" w:eastAsia="Calibri"/>
        </w:rPr>
        <w:t>13. O empregado pode escolher quando folgar?</w:t>
      </w:r>
      <w:bookmarkEnd w:id="220"/>
    </w:p>
    <w:p>
      <w:r>
        <w:rPr>
          <w:rFonts w:ascii="Calibri" w:hAnsi="Calibri" w:eastAsia="Calibri"/>
        </w:rPr>
        <w:t>A forma de programação depende do instrumento e da política. A decisão deve conciliar critérios objetivos, necessidade operacional, prazo e comunicação prévia.</w:t>
      </w:r>
    </w:p>
    <w:p>
      <w:bookmarkStart w:id="221" w:name="b48270ee2e6feb32f6d"/>
      <w:pPr>
        <w:pStyle w:val="3"/>
        <w:keepNext/>
        <w:keepLines/>
      </w:pPr>
      <w:r>
        <w:rPr>
          <w:rFonts w:ascii="Calibri" w:hAnsi="Calibri" w:eastAsia="Calibri"/>
        </w:rPr>
        <w:t>14. A empresa pode obrigar o empregado a zerar o banco?</w:t>
      </w:r>
      <w:bookmarkEnd w:id="221"/>
    </w:p>
    <w:p>
      <w:r>
        <w:rPr>
          <w:rFonts w:ascii="Calibri" w:hAnsi="Calibri" w:eastAsia="Calibri"/>
        </w:rPr>
        <w:t>A compensação pode ser programada conforme as regras válidas, mas deve respeitar o instrumento, a jornada e a comunicação. Não se deve improvisar reduções sem registro.</w:t>
      </w:r>
    </w:p>
    <w:p>
      <w:bookmarkStart w:id="222" w:name="b20b1bb18376060a4ea"/>
      <w:pPr>
        <w:pStyle w:val="3"/>
        <w:keepNext/>
        <w:keepLines/>
      </w:pPr>
      <w:r>
        <w:rPr>
          <w:rFonts w:ascii="Calibri" w:hAnsi="Calibri" w:eastAsia="Calibri"/>
        </w:rPr>
        <w:t>15. O que ocorre com horas que vencem?</w:t>
      </w:r>
      <w:bookmarkEnd w:id="222"/>
    </w:p>
    <w:p>
      <w:r>
        <w:rPr>
          <w:rFonts w:ascii="Calibri" w:hAnsi="Calibri" w:eastAsia="Calibri"/>
        </w:rPr>
        <w:t>Devem receber o tratamento e pagamento aplicáveis, com adicional e reflexos quando devidos. O sistema deve alertar antes do vencimento e integrar a folha.</w:t>
      </w:r>
    </w:p>
    <w:p>
      <w:bookmarkStart w:id="223" w:name="b084e3f7da0304e077a"/>
      <w:pPr>
        <w:pStyle w:val="3"/>
        <w:keepNext/>
        <w:keepLines/>
      </w:pPr>
      <w:r>
        <w:rPr>
          <w:rFonts w:ascii="Calibri" w:hAnsi="Calibri" w:eastAsia="Calibri"/>
        </w:rPr>
        <w:t>16. O que ocorre com saldo positivo na rescisão?</w:t>
      </w:r>
      <w:bookmarkEnd w:id="223"/>
    </w:p>
    <w:p>
      <w:r>
        <w:rPr>
          <w:rFonts w:ascii="Calibri" w:hAnsi="Calibri" w:eastAsia="Calibri"/>
        </w:rPr>
        <w:t>A CLT assegura pagamento das horas extras não compensadas, calculadas sobre a remuneração na data da rescisão.</w:t>
      </w:r>
    </w:p>
    <w:p>
      <w:bookmarkStart w:id="224" w:name="b38edf86a967d53573e"/>
      <w:pPr>
        <w:pStyle w:val="3"/>
        <w:keepNext/>
        <w:keepLines/>
      </w:pPr>
      <w:r>
        <w:rPr>
          <w:rFonts w:ascii="Calibri" w:hAnsi="Calibri" w:eastAsia="Calibri"/>
        </w:rPr>
        <w:t>17. O saldo negativo pode ser descontado na rescisão?</w:t>
      </w:r>
      <w:bookmarkEnd w:id="224"/>
    </w:p>
    <w:p>
      <w:r>
        <w:rPr>
          <w:rFonts w:ascii="Calibri" w:hAnsi="Calibri" w:eastAsia="Calibri"/>
        </w:rPr>
        <w:t>Não se deve presumir autorização automática. É necessário analisar instrumento, causa do saldo, responsabilidade pela ausência de trabalho, limites de desconto e situação concreta.</w:t>
      </w:r>
    </w:p>
    <w:p>
      <w:bookmarkStart w:id="225" w:name="bf3f22378487f5d9f17"/>
      <w:pPr>
        <w:pStyle w:val="3"/>
        <w:keepNext/>
        <w:keepLines/>
      </w:pPr>
      <w:r>
        <w:rPr>
          <w:rFonts w:ascii="Calibri" w:hAnsi="Calibri" w:eastAsia="Calibri"/>
        </w:rPr>
        <w:t>18. Faltas e atrasos podem gerar saldo negativo?</w:t>
      </w:r>
      <w:bookmarkEnd w:id="225"/>
    </w:p>
    <w:p>
      <w:r>
        <w:rPr>
          <w:rFonts w:ascii="Calibri" w:hAnsi="Calibri" w:eastAsia="Calibri"/>
        </w:rPr>
        <w:t>Somente conforme regra válida e após classificar corretamente o evento. Falta injustificada, compensação programada e ociosidade causada pela empresa não são fatos equivalentes.</w:t>
      </w:r>
    </w:p>
    <w:p>
      <w:bookmarkStart w:id="226" w:name="ba3445ecb5fd4ea429a"/>
      <w:pPr>
        <w:pStyle w:val="3"/>
        <w:keepNext/>
        <w:keepLines/>
      </w:pPr>
      <w:r>
        <w:rPr>
          <w:rFonts w:ascii="Calibri" w:hAnsi="Calibri" w:eastAsia="Calibri"/>
        </w:rPr>
        <w:t>19. Folga concedida pela empresa pode virar débito?</w:t>
      </w:r>
      <w:bookmarkEnd w:id="226"/>
    </w:p>
    <w:p>
      <w:r>
        <w:rPr>
          <w:rFonts w:ascii="Calibri" w:hAnsi="Calibri" w:eastAsia="Calibri"/>
        </w:rPr>
        <w:t>Depende da base jurídica e da forma de concessão. A empresa não deve transferir automaticamente ao empregado o risco de paralisação ou baixa demanda.</w:t>
      </w:r>
    </w:p>
    <w:p>
      <w:bookmarkStart w:id="227" w:name="b01ae73c0e4803aaf6b"/>
      <w:pPr>
        <w:pStyle w:val="3"/>
        <w:keepNext/>
        <w:keepLines/>
      </w:pPr>
      <w:r>
        <w:rPr>
          <w:rFonts w:ascii="Calibri" w:hAnsi="Calibri" w:eastAsia="Calibri"/>
        </w:rPr>
        <w:t>20. Quem trabalha em home office pode ter banco?</w:t>
      </w:r>
      <w:bookmarkEnd w:id="227"/>
    </w:p>
    <w:p>
      <w:r>
        <w:rPr>
          <w:rFonts w:ascii="Calibri" w:hAnsi="Calibri" w:eastAsia="Calibri"/>
        </w:rPr>
        <w:t>Sim, quando submetido ao regime de jornada e houver instrumento aplicável. Teletrabalho por produção ou tarefa possui enquadramento diferente na CLT.</w:t>
      </w:r>
    </w:p>
    <w:p>
      <w:bookmarkStart w:id="228" w:name="bd2bacd47964178368d"/>
      <w:pPr>
        <w:pStyle w:val="3"/>
        <w:keepNext/>
        <w:keepLines/>
      </w:pPr>
      <w:r>
        <w:rPr>
          <w:rFonts w:ascii="Calibri" w:hAnsi="Calibri" w:eastAsia="Calibri"/>
        </w:rPr>
        <w:t>21. Login e logout comprovam a jornada?</w:t>
      </w:r>
      <w:bookmarkEnd w:id="228"/>
    </w:p>
    <w:p>
      <w:r>
        <w:rPr>
          <w:rFonts w:ascii="Calibri" w:hAnsi="Calibri" w:eastAsia="Calibri"/>
        </w:rPr>
        <w:t>São sinais complementares. Não substituem automaticamente o ponto nem demonstram sozinhos trabalho efetivo durante todo o período.</w:t>
      </w:r>
    </w:p>
    <w:p>
      <w:bookmarkStart w:id="229" w:name="b18319561e3d43d26ab"/>
      <w:pPr>
        <w:pStyle w:val="3"/>
        <w:keepNext/>
        <w:keepLines/>
      </w:pPr>
      <w:r>
        <w:rPr>
          <w:rFonts w:ascii="Calibri" w:hAnsi="Calibri" w:eastAsia="Calibri"/>
        </w:rPr>
        <w:t>22. Empresa com até vinte trabalhadores precisa controlar o banco?</w:t>
      </w:r>
      <w:bookmarkEnd w:id="229"/>
    </w:p>
    <w:p>
      <w:r>
        <w:rPr>
          <w:rFonts w:ascii="Calibri" w:hAnsi="Calibri" w:eastAsia="Calibri"/>
        </w:rPr>
        <w:t>Mesmo quando a obrigação geral de anotar ponto do artigo 74, § 2º, não se aplica ao estabelecimento, operar banco sem controle confiável é arriscado. O saldo precisa ser demonstrável.</w:t>
      </w:r>
    </w:p>
    <w:p>
      <w:bookmarkStart w:id="230" w:name="b527ef8c344402d7b07"/>
      <w:pPr>
        <w:pStyle w:val="3"/>
        <w:keepNext/>
        <w:keepLines/>
      </w:pPr>
      <w:r>
        <w:rPr>
          <w:rFonts w:ascii="Calibri" w:hAnsi="Calibri" w:eastAsia="Calibri"/>
        </w:rPr>
        <w:t>23. A convenção coletiva pode exigir regras adicionais?</w:t>
      </w:r>
      <w:bookmarkEnd w:id="230"/>
    </w:p>
    <w:p>
      <w:r>
        <w:rPr>
          <w:rFonts w:ascii="Calibri" w:hAnsi="Calibri" w:eastAsia="Calibri"/>
        </w:rPr>
        <w:t>Sim. Pode disciplinar limites, fatores, autorizações, prazos, extratos, compensação e pagamento. A empresa deve verificar categoria, base territorial e vigência.</w:t>
      </w:r>
    </w:p>
    <w:p>
      <w:bookmarkStart w:id="231" w:name="bf3856f536454e07028"/>
      <w:pPr>
        <w:pStyle w:val="3"/>
        <w:keepNext/>
        <w:keepLines/>
      </w:pPr>
      <w:r>
        <w:rPr>
          <w:rFonts w:ascii="Calibri" w:hAnsi="Calibri" w:eastAsia="Calibri"/>
        </w:rPr>
        <w:t>24. Pode haver regras diferentes para áreas da mesma empresa?</w:t>
      </w:r>
      <w:bookmarkEnd w:id="231"/>
    </w:p>
    <w:p>
      <w:r>
        <w:rPr>
          <w:rFonts w:ascii="Calibri" w:hAnsi="Calibri" w:eastAsia="Calibri"/>
        </w:rPr>
        <w:t>Sim, se houver enquadramentos ou necessidades diferentes e o tratamento respeitar instrumentos aplicáveis e critérios objetivos. A parametrização deve impedir trocas indevidas de grupo.</w:t>
      </w:r>
    </w:p>
    <w:p>
      <w:bookmarkStart w:id="232" w:name="bfcde9f95a3f64650b9"/>
      <w:pPr>
        <w:pStyle w:val="3"/>
        <w:keepNext/>
        <w:keepLines/>
      </w:pPr>
      <w:r>
        <w:rPr>
          <w:rFonts w:ascii="Calibri" w:hAnsi="Calibri" w:eastAsia="Calibri"/>
        </w:rPr>
        <w:t>25. Como tratar feriados e domingos?</w:t>
      </w:r>
      <w:bookmarkEnd w:id="232"/>
    </w:p>
    <w:p>
      <w:r>
        <w:rPr>
          <w:rFonts w:ascii="Calibri" w:hAnsi="Calibri" w:eastAsia="Calibri"/>
        </w:rPr>
        <w:t>É necessário verificar legislação, escala, repouso e norma coletiva. Não presuma que toda hora nesses dias segue a mesma conversão do excesso comum.</w:t>
      </w:r>
    </w:p>
    <w:p>
      <w:bookmarkStart w:id="233" w:name="bd7482f22fca791851e"/>
      <w:pPr>
        <w:pStyle w:val="3"/>
        <w:keepNext/>
        <w:keepLines/>
      </w:pPr>
      <w:r>
        <w:rPr>
          <w:rFonts w:ascii="Calibri" w:hAnsi="Calibri" w:eastAsia="Calibri"/>
        </w:rPr>
        <w:t>26. Banco de horas reduz custos?</w:t>
      </w:r>
      <w:bookmarkEnd w:id="233"/>
    </w:p>
    <w:p>
      <w:r>
        <w:rPr>
          <w:rFonts w:ascii="Calibri" w:hAnsi="Calibri" w:eastAsia="Calibri"/>
        </w:rPr>
        <w:t>Pode melhorar alocação e caixa quando existe compensação real. Não há economia garantida: folgas têm impacto e horas vencidas ou rescisórias podem gerar pagamento concentrado.</w:t>
      </w:r>
    </w:p>
    <w:p>
      <w:bookmarkStart w:id="234" w:name="b864a978744db55dfd5"/>
      <w:pPr>
        <w:pStyle w:val="3"/>
        <w:keepNext/>
        <w:keepLines/>
      </w:pPr>
      <w:r>
        <w:rPr>
          <w:rFonts w:ascii="Calibri" w:hAnsi="Calibri" w:eastAsia="Calibri"/>
        </w:rPr>
        <w:t>27. O banco pode substituir contratação?</w:t>
      </w:r>
      <w:bookmarkEnd w:id="234"/>
    </w:p>
    <w:p>
      <w:r>
        <w:rPr>
          <w:rFonts w:ascii="Calibri" w:hAnsi="Calibri" w:eastAsia="Calibri"/>
        </w:rPr>
        <w:t>Não deveria servir para cobrir indefinidamente necessidade permanente. Crescimento contínuo do saldo é sinal para revisar quadro, processo e escala.</w:t>
      </w:r>
    </w:p>
    <w:p>
      <w:bookmarkStart w:id="235" w:name="be8cbecbda3bf635b33"/>
      <w:pPr>
        <w:pStyle w:val="3"/>
        <w:keepNext/>
        <w:keepLines/>
      </w:pPr>
      <w:r>
        <w:rPr>
          <w:rFonts w:ascii="Calibri" w:hAnsi="Calibri" w:eastAsia="Calibri"/>
        </w:rPr>
        <w:t>28. Por quanto tempo os documentos devem ser guardados?</w:t>
      </w:r>
      <w:bookmarkEnd w:id="235"/>
    </w:p>
    <w:p>
      <w:r>
        <w:rPr>
          <w:rFonts w:ascii="Calibri" w:hAnsi="Calibri" w:eastAsia="Calibri"/>
        </w:rPr>
        <w:t>O prazo deve considerar prescrição trabalhista, obrigações específicas, política de retenção, norma coletiva e necessidade probatória. Defina matriz documental com validação jurídica e proteção de dados.</w:t>
      </w:r>
    </w:p>
    <w:p>
      <w:bookmarkStart w:id="236" w:name="ba81d19feab19c4c69b"/>
      <w:pPr>
        <w:pStyle w:val="3"/>
        <w:keepNext/>
        <w:keepLines/>
      </w:pPr>
      <w:r>
        <w:rPr>
          <w:rFonts w:ascii="Calibri" w:hAnsi="Calibri" w:eastAsia="Calibri"/>
        </w:rPr>
        <w:t>29. O empregado precisa assinar o extrato?</w:t>
      </w:r>
      <w:bookmarkEnd w:id="236"/>
    </w:p>
    <w:p>
      <w:r>
        <w:rPr>
          <w:rFonts w:ascii="Calibri" w:hAnsi="Calibri" w:eastAsia="Calibri"/>
        </w:rPr>
        <w:t>A ciência pode fortalecer transparência, mas não transforma saldo incorreto em correto. Integridade das marcações, cálculo e trilha continuam essenciais.</w:t>
      </w:r>
    </w:p>
    <w:p>
      <w:bookmarkStart w:id="237" w:name="bc65f9842a230019901"/>
      <w:pPr>
        <w:pStyle w:val="3"/>
        <w:keepNext/>
        <w:keepLines/>
      </w:pPr>
      <w:r>
        <w:rPr>
          <w:rFonts w:ascii="Calibri" w:hAnsi="Calibri" w:eastAsia="Calibri"/>
        </w:rPr>
        <w:t>30. Qual é o primeiro passo para corrigir um banco frágil?</w:t>
      </w:r>
      <w:bookmarkEnd w:id="237"/>
    </w:p>
    <w:p>
      <w:r>
        <w:rPr>
          <w:rFonts w:ascii="Calibri" w:hAnsi="Calibri" w:eastAsia="Calibri"/>
        </w:rPr>
        <w:t>Preserve os dados, suspenda alterações sem trilha, mapeie instrumentos e grupos, concilie amostra de ponto-banco-folha e priorize horas vencidas, jornadas críticas e rescisões.</w:t>
      </w:r>
    </w:p>
    <w:p>
      <w:r>
        <w:br w:type="page"/>
      </w:r>
    </w:p>
    <w:p>
      <w:bookmarkStart w:id="238" w:name="b033023e03b40cf8a70"/>
      <w:pPr>
        <w:pStyle w:val="2"/>
        <w:keepNext/>
        <w:keepLines/>
      </w:pPr>
      <w:r>
        <w:rPr>
          <w:rFonts w:ascii="Calibri" w:hAnsi="Calibri" w:eastAsia="Calibri"/>
        </w:rPr>
        <w:t>Conclusão</w:t>
      </w:r>
      <w:bookmarkEnd w:id="238"/>
    </w:p>
    <w:p>
      <w:r>
        <w:rPr>
          <w:rFonts w:ascii="Calibri" w:hAnsi="Calibri" w:eastAsia="Calibri"/>
        </w:rPr>
        <w:t>Banco de horas eficiente depende de quatro pilares inseparáveis: planejamento, instrumento válido, registros confiáveis e acompanhamento permanente. A empresa precisa saber por que está acumulando horas, quando conseguirá compensá-las, como cada movimento será provado e qual será o destino do saldo.</w:t>
      </w:r>
    </w:p>
    <w:p>
      <w:r>
        <w:rPr>
          <w:rFonts w:ascii="Calibri" w:hAnsi="Calibri" w:eastAsia="Calibri"/>
        </w:rPr>
        <w:t>A melhor implantação não é a que oferece o maior prazo, mas a que a organização consegue administrar. Transparência com o empregado, responsabilidade dos gestores, integração com a folha e auditoria por causa raiz transformam o banco em ferramenta de gestão. Sem esses elementos, o regime apenas posterga decisões e concentra risco.</w:t>
      </w:r>
    </w:p>
    <w:p>
      <w:r>
        <w:rPr>
          <w:rFonts w:ascii="Calibri" w:hAnsi="Calibri" w:eastAsia="Calibri"/>
        </w:rPr>
        <w:t>O objetivo preventivo é simples de formular e exigente de executar: toda hora deve ter origem, regra, prazo, responsável e destino.</w:t>
      </w:r>
    </w:p>
    <w:p>
      <w:r>
        <w:br w:type="page"/>
      </w:r>
    </w:p>
    <w:p>
      <w:bookmarkStart w:id="239" w:name="bf10ad13e282470b559"/>
      <w:pPr>
        <w:pStyle w:val="2"/>
        <w:keepNext/>
        <w:keepLines/>
      </w:pPr>
      <w:r>
        <w:rPr>
          <w:rFonts w:ascii="Calibri" w:hAnsi="Calibri" w:eastAsia="Calibri"/>
        </w:rPr>
        <w:t>Continue Aprendendo</w:t>
      </w:r>
      <w:bookmarkEnd w:id="239"/>
    </w:p>
    <w:p>
      <w:pPr>
        <w:pStyle w:val="34"/>
      </w:pPr>
      <w:hyperlink r:id="rId33">
        <w:r>
          <w:rPr>
            <w:rFonts w:ascii="Calibri" w:hAnsi="Calibri"/>
            <w:color w:val="2E75B6"/>
            <w:u w:val="single"/>
          </w:rPr>
          <w:t>Guia 01 — Como reduzir riscos trabalhistas na empresa</w:t>
        </w:r>
      </w:hyperlink>
      <w:r>
        <w:rPr>
          <w:rFonts w:ascii="Calibri" w:hAnsi="Calibri" w:eastAsia="Calibri"/>
        </w:rPr>
        <w:t xml:space="preserve"> — organize a prevenção como sistema de gestão.</w:t>
      </w:r>
    </w:p>
    <w:p>
      <w:pPr>
        <w:pStyle w:val="34"/>
      </w:pPr>
      <w:hyperlink r:id="rId34">
        <w:r>
          <w:rPr>
            <w:rFonts w:ascii="Calibri" w:hAnsi="Calibri"/>
            <w:color w:val="2E75B6"/>
            <w:u w:val="single"/>
          </w:rPr>
          <w:t>Guia 02 — Contratação de Funcionários</w:t>
        </w:r>
      </w:hyperlink>
      <w:r>
        <w:rPr>
          <w:rFonts w:ascii="Calibri" w:hAnsi="Calibri" w:eastAsia="Calibri"/>
        </w:rPr>
        <w:t xml:space="preserve"> — alinhe jornada e regras desde a admissão.</w:t>
      </w:r>
    </w:p>
    <w:p>
      <w:pPr>
        <w:pStyle w:val="34"/>
      </w:pPr>
      <w:hyperlink r:id="rId29">
        <w:r>
          <w:rPr>
            <w:rFonts w:ascii="Calibri" w:hAnsi="Calibri"/>
            <w:color w:val="2E75B6"/>
            <w:u w:val="single"/>
          </w:rPr>
          <w:t>Guia 03 — Jornada de Trabalho</w:t>
        </w:r>
      </w:hyperlink>
      <w:r>
        <w:rPr>
          <w:rFonts w:ascii="Calibri" w:hAnsi="Calibri" w:eastAsia="Calibri"/>
        </w:rPr>
        <w:t xml:space="preserve"> — compreenda limites, intervalos e descansos.</w:t>
      </w:r>
    </w:p>
    <w:p>
      <w:pPr>
        <w:pStyle w:val="34"/>
      </w:pPr>
      <w:hyperlink r:id="rId30">
        <w:r>
          <w:rPr>
            <w:rFonts w:ascii="Calibri" w:hAnsi="Calibri"/>
            <w:color w:val="2E75B6"/>
            <w:u w:val="single"/>
          </w:rPr>
          <w:t>Guia 04 — Controle de Ponto</w:t>
        </w:r>
      </w:hyperlink>
      <w:r>
        <w:rPr>
          <w:rFonts w:ascii="Calibri" w:hAnsi="Calibri" w:eastAsia="Calibri"/>
        </w:rPr>
        <w:t xml:space="preserve"> — fortaleça a fonte de evidência do banco.</w:t>
      </w:r>
    </w:p>
    <w:p>
      <w:pPr>
        <w:pStyle w:val="34"/>
      </w:pPr>
      <w:hyperlink r:id="rId31">
        <w:r>
          <w:rPr>
            <w:rFonts w:ascii="Calibri" w:hAnsi="Calibri"/>
            <w:color w:val="2E75B6"/>
            <w:u w:val="single"/>
          </w:rPr>
          <w:t>Guia 06 — Horas Extras</w:t>
        </w:r>
      </w:hyperlink>
      <w:r>
        <w:rPr>
          <w:rFonts w:ascii="Calibri" w:hAnsi="Calibri" w:eastAsia="Calibri"/>
        </w:rPr>
        <w:t xml:space="preserve"> — estrutura preparada para aprofundar cálculo, adicional e reflexos.</w:t>
      </w:r>
    </w:p>
    <w:p>
      <w:pPr>
        <w:pStyle w:val="34"/>
      </w:pPr>
      <w:hyperlink r:id="rId32">
        <w:r>
          <w:rPr>
            <w:rFonts w:ascii="Calibri" w:hAnsi="Calibri"/>
            <w:color w:val="2E75B6"/>
            <w:u w:val="single"/>
          </w:rPr>
          <w:t>Guia 07 — Escalas de Trabalho</w:t>
        </w:r>
      </w:hyperlink>
      <w:r>
        <w:rPr>
          <w:rFonts w:ascii="Calibri" w:hAnsi="Calibri" w:eastAsia="Calibri"/>
        </w:rPr>
        <w:t xml:space="preserve"> — estrutura preparada para planejamento e revezamento.</w:t>
      </w:r>
    </w:p>
    <w:p>
      <w:r>
        <w:br w:type="page"/>
      </w:r>
    </w:p>
    <w:p>
      <w:bookmarkStart w:id="240" w:name="b374b3764200e57e81a"/>
      <w:pPr>
        <w:pStyle w:val="2"/>
        <w:keepNext/>
        <w:keepLines/>
      </w:pPr>
      <w:r>
        <w:rPr>
          <w:rFonts w:ascii="Calibri" w:hAnsi="Calibri" w:eastAsia="Calibri"/>
        </w:rPr>
        <w:t>Diagnóstico de Saúde Trabalhista</w:t>
      </w:r>
      <w:bookmarkEnd w:id="240"/>
    </w:p>
    <w:p>
      <w:r>
        <w:rPr>
          <w:rFonts w:ascii="Calibri" w:hAnsi="Calibri" w:eastAsia="Calibri"/>
        </w:rPr>
        <w:t>Se a empresa possui saldos crescentes, créditos próximos do vencimento, divergências entre ponto e folha, regras diferentes por unidade ou dificuldade para explicar o extrato, o problema merece avaliação estruturada.</w:t>
      </w:r>
    </w:p>
    <w:p>
      <w:r>
        <w:rPr>
          <w:rFonts w:ascii="Calibri" w:hAnsi="Calibri" w:eastAsia="Calibri"/>
        </w:rPr>
        <w:t>O Diagnóstico de Saúde Trabalhista pode mapear instrumentos, processos, dados e responsabilidades; identificar lacunas; classificar prioridades; e apoiar a construção de um plano de ação proporcional à realidade da empresa.</w:t>
      </w:r>
    </w:p>
    <w:p>
      <w:r>
        <w:rPr>
          <w:rFonts w:ascii="Calibri" w:hAnsi="Calibri" w:eastAsia="Calibri"/>
        </w:rPr>
        <w:t>O diagnóstico não é certificação universal, promessa de ausência de passivo ou parecer sobre fatos não examinados. Seu valor está em transformar sinais dispersos em prioridades documentadas para decisão.</w:t>
      </w:r>
    </w:p>
    <w:p>
      <w:r>
        <w:rPr>
          <w:rFonts w:ascii="Calibri" w:hAnsi="Calibri" w:eastAsia="Calibri"/>
          <w:b/>
          <w:color w:val="16324F"/>
        </w:rPr>
        <w:t>Próximo passo consultivo:</w:t>
      </w:r>
      <w:r>
        <w:rPr>
          <w:rFonts w:ascii="Calibri" w:hAnsi="Calibri" w:eastAsia="Calibri"/>
        </w:rPr>
        <w:t xml:space="preserve"> reunir instrumentos de banco, normas coletivas, política, amostra de espelhos, extratos, arquivos de folha e lista de responsáveis. Com esse conjunto, a empresa consegue iniciar uma conversa técnica baseada em evidências.</w:t>
      </w:r>
    </w:p>
    <w:p>
      <w:r>
        <w:br w:type="page"/>
      </w:r>
    </w:p>
    <w:p>
      <w:bookmarkStart w:id="241" w:name="bf89d08c3cf891fd3fc"/>
      <w:pPr>
        <w:pStyle w:val="2"/>
        <w:keepNext/>
        <w:keepLines/>
      </w:pPr>
      <w:r>
        <w:rPr>
          <w:rFonts w:ascii="Calibri" w:hAnsi="Calibri" w:eastAsia="Calibri"/>
        </w:rPr>
        <w:t>Referências oficiais essenciais</w:t>
      </w:r>
      <w:bookmarkEnd w:id="241"/>
    </w:p>
    <w:p>
      <w:pPr>
        <w:pStyle w:val="34"/>
      </w:pPr>
      <w:hyperlink r:id="rId19">
        <w:r>
          <w:rPr>
            <w:rFonts w:ascii="Calibri" w:hAnsi="Calibri"/>
            <w:color w:val="2E75B6"/>
            <w:u w:val="single"/>
          </w:rPr>
          <w:t>Constituição da República Federativa do Brasil de 1988 — art. 7º, XIII, XVI e XXVI</w:t>
        </w:r>
      </w:hyperlink>
    </w:p>
    <w:p>
      <w:pPr>
        <w:pStyle w:val="34"/>
      </w:pPr>
      <w:hyperlink r:id="rId20">
        <w:r>
          <w:rPr>
            <w:rFonts w:ascii="Calibri" w:hAnsi="Calibri"/>
            <w:color w:val="2E75B6"/>
            <w:u w:val="single"/>
          </w:rPr>
          <w:t>Consolidação das Leis do Trabalho — arts. 58, 59, 59-B, 62, 66, 67, 74, 75-B e 611-A</w:t>
        </w:r>
      </w:hyperlink>
    </w:p>
    <w:p>
      <w:pPr>
        <w:pStyle w:val="34"/>
      </w:pPr>
      <w:hyperlink r:id="rId35">
        <w:r>
          <w:rPr>
            <w:rFonts w:ascii="Calibri" w:hAnsi="Calibri"/>
            <w:color w:val="2E75B6"/>
            <w:u w:val="single"/>
          </w:rPr>
          <w:t>Portaria MTP nº 671/2021 — registro eletrônico de ponto e alterações consolidadas</w:t>
        </w:r>
      </w:hyperlink>
    </w:p>
    <w:p>
      <w:pPr>
        <w:pStyle w:val="34"/>
      </w:pPr>
      <w:hyperlink r:id="rId27">
        <w:r>
          <w:rPr>
            <w:rFonts w:ascii="Calibri" w:hAnsi="Calibri"/>
            <w:color w:val="2E75B6"/>
            <w:u w:val="single"/>
          </w:rPr>
          <w:t>Portal eSocial — Documentação Técnica</w:t>
        </w:r>
      </w:hyperlink>
    </w:p>
    <w:p>
      <w:pPr>
        <w:pStyle w:val="34"/>
      </w:pPr>
      <w:hyperlink r:id="rId36">
        <w:r>
          <w:rPr>
            <w:rFonts w:ascii="Calibri" w:hAnsi="Calibri"/>
            <w:color w:val="2E75B6"/>
            <w:u w:val="single"/>
          </w:rPr>
          <w:t>Manual Web Geral do eSocial</w:t>
        </w:r>
      </w:hyperlink>
    </w:p>
    <w:p>
      <w:pPr>
        <w:pStyle w:val="34"/>
      </w:pPr>
      <w:hyperlink r:id="rId37">
        <w:r>
          <w:rPr>
            <w:rFonts w:ascii="Calibri" w:hAnsi="Calibri"/>
            <w:color w:val="2E75B6"/>
            <w:u w:val="single"/>
          </w:rPr>
          <w:t>eSocial versão S-1.3 — Tabelas consolidadas até a NT 06/2026</w:t>
        </w:r>
      </w:hyperlink>
    </w:p>
    <w:p>
      <w:r>
        <w:br w:type="page"/>
      </w:r>
    </w:p>
    <w:p>
      <w:bookmarkStart w:id="242" w:name="b77ced5c2c5c1391611"/>
      <w:pPr>
        <w:pStyle w:val="2"/>
        <w:keepNext/>
        <w:keepLines/>
      </w:pPr>
      <w:r>
        <w:rPr>
          <w:rFonts w:ascii="Calibri" w:hAnsi="Calibri" w:eastAsia="Calibri"/>
        </w:rPr>
        <w:t>Ficha editorial e SEO — uso interno</w:t>
      </w:r>
      <w:bookmarkEnd w:id="242"/>
    </w:p>
    <w:p>
      <w:r>
        <w:rPr>
          <w:rFonts w:ascii="Calibri" w:hAnsi="Calibri" w:eastAsia="Calibri"/>
          <w:b/>
          <w:color w:val="16324F"/>
        </w:rPr>
        <w:t>Palavra-chave principal:</w:t>
      </w:r>
      <w:r>
        <w:rPr>
          <w:rFonts w:ascii="Calibri" w:hAnsi="Calibri" w:eastAsia="Calibri"/>
        </w:rPr>
        <w:t xml:space="preserve"> banco de horas</w:t>
      </w:r>
    </w:p>
    <w:p>
      <w:r>
        <w:rPr>
          <w:rFonts w:ascii="Calibri" w:hAnsi="Calibri" w:eastAsia="Calibri"/>
          <w:b/>
          <w:color w:val="16324F"/>
        </w:rPr>
        <w:t>Palavras-chave relacionadas:</w:t>
      </w:r>
      <w:r>
        <w:rPr>
          <w:rFonts w:ascii="Calibri" w:hAnsi="Calibri" w:eastAsia="Calibri"/>
        </w:rPr>
        <w:t xml:space="preserve"> compensação de jornada; horas extras; controle de ponto; jornada de trabalho; prevenção trabalhista</w:t>
      </w:r>
    </w:p>
    <w:p>
      <w:r>
        <w:rPr>
          <w:rFonts w:ascii="Calibri" w:hAnsi="Calibri" w:eastAsia="Calibri"/>
          <w:b/>
          <w:color w:val="16324F"/>
        </w:rPr>
        <w:t>Intenção de busca:</w:t>
      </w:r>
      <w:r>
        <w:rPr>
          <w:rFonts w:ascii="Calibri" w:hAnsi="Calibri" w:eastAsia="Calibri"/>
        </w:rPr>
        <w:t xml:space="preserve"> compreender regras, implantar, administrar, auditar e comparar banco de horas com pagamento de horas extras</w:t>
      </w:r>
    </w:p>
    <w:p>
      <w:r>
        <w:rPr>
          <w:rFonts w:ascii="Calibri" w:hAnsi="Calibri" w:eastAsia="Calibri"/>
          <w:b/>
          <w:color w:val="16324F"/>
        </w:rPr>
        <w:t>SEO title:</w:t>
      </w:r>
      <w:r>
        <w:rPr>
          <w:rFonts w:ascii="Calibri" w:hAnsi="Calibri" w:eastAsia="Calibri"/>
        </w:rPr>
        <w:t xml:space="preserve"> Banco de Horas: guia completo para implementar e administrar</w:t>
      </w:r>
    </w:p>
    <w:p>
      <w:r>
        <w:rPr>
          <w:rFonts w:ascii="Calibri" w:hAnsi="Calibri" w:eastAsia="Calibri"/>
          <w:b/>
          <w:color w:val="16324F"/>
        </w:rPr>
        <w:t>Meta description:</w:t>
      </w:r>
      <w:r>
        <w:rPr>
          <w:rFonts w:ascii="Calibri" w:hAnsi="Calibri" w:eastAsia="Calibri"/>
        </w:rPr>
        <w:t xml:space="preserve"> Entenda como implementar, controlar e auditar o banco de horas, integrar ponto e folha e reduzir riscos trabalhistas com segurança jurídica.</w:t>
      </w:r>
    </w:p>
    <w:p>
      <w:r>
        <w:rPr>
          <w:rFonts w:ascii="Calibri" w:hAnsi="Calibri" w:eastAsia="Calibri"/>
          <w:b/>
          <w:color w:val="16324F"/>
        </w:rPr>
        <w:t>Slug recomendado:</w:t>
      </w:r>
      <w:r>
        <w:rPr>
          <w:rFonts w:ascii="Calibri" w:hAnsi="Calibri" w:eastAsia="Calibri"/>
        </w:rPr>
        <w:t xml:space="preserve"> </w:t>
      </w:r>
      <w:r>
        <w:rPr>
          <w:rFonts w:ascii="Calibri" w:hAnsi="Calibri" w:eastAsia="Calibri"/>
          <w:i/>
          <w:color w:val="5B6573"/>
          <w:sz w:val="19"/>
        </w:rPr>
        <w:t>/biblioteca-empresarial/banco-de-horas/</w:t>
      </w:r>
    </w:p>
    <w:p>
      <w:r>
        <w:rPr>
          <w:rFonts w:ascii="Calibri" w:hAnsi="Calibri" w:eastAsia="Calibri"/>
          <w:b/>
          <w:color w:val="16324F"/>
        </w:rPr>
        <w:t>Schema recomendado:</w:t>
      </w:r>
      <w:r>
        <w:rPr>
          <w:rFonts w:ascii="Calibri" w:hAnsi="Calibri" w:eastAsia="Calibri"/>
        </w:rPr>
        <w:t xml:space="preserve"> Article + BreadcrumbList + FAQPage, condicionados à correspondência entre marcação e conteúdo visível</w:t>
      </w:r>
    </w:p>
    <w:p>
      <w:r>
        <w:rPr>
          <w:rFonts w:ascii="Calibri" w:hAnsi="Calibri" w:eastAsia="Calibri"/>
          <w:b/>
          <w:color w:val="16324F"/>
        </w:rPr>
        <w:t>Jurisdição:</w:t>
      </w:r>
      <w:r>
        <w:rPr>
          <w:rFonts w:ascii="Calibri" w:hAnsi="Calibri" w:eastAsia="Calibri"/>
        </w:rPr>
        <w:t xml:space="preserve"> Brasil</w:t>
      </w:r>
    </w:p>
    <w:p>
      <w:r>
        <w:rPr>
          <w:rFonts w:ascii="Calibri" w:hAnsi="Calibri" w:eastAsia="Calibri"/>
          <w:b/>
          <w:color w:val="16324F"/>
        </w:rPr>
        <w:t>Status do Selo Editorial:</w:t>
      </w:r>
      <w:r>
        <w:rPr>
          <w:rFonts w:ascii="Calibri" w:hAnsi="Calibri" w:eastAsia="Calibri"/>
        </w:rPr>
        <w:t xml:space="preserve"> Em avaliação</w:t>
      </w:r>
    </w:p>
    <w:p>
      <w:r>
        <w:rPr>
          <w:rFonts w:ascii="Calibri" w:hAnsi="Calibri" w:eastAsia="Calibri"/>
          <w:b/>
          <w:color w:val="16324F"/>
        </w:rPr>
        <w:t>Próxima revisão programada:</w:t>
      </w:r>
      <w:r>
        <w:rPr>
          <w:rFonts w:ascii="Calibri" w:hAnsi="Calibri" w:eastAsia="Calibri"/>
        </w:rPr>
        <w:t xml:space="preserve"> agosto de 2027 ou antes, se houver alteração normativa relevante.</w:t>
      </w:r>
    </w:p>
    <w:sectPr>
      <w:headerReference r:id="rId5" w:type="default"/>
      <w:footerReference r:id="rId6" w:type="default"/>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B209A">
    <w:pPr>
      <w:pStyle w:val="27"/>
    </w:pPr>
  </w:p>
  <w:tbl>
    <w:tblPr>
      <w:tblStyle w:val="12"/>
      <w:tblW w:w="9360" w:type="dxa"/>
      <w:tblInd w:w="120" w:type="dxa"/>
      <w:tblLayout w:type="fixed"/>
      <w:tblCellMar>
        <w:top w:w="0" w:type="dxa"/>
        <w:left w:w="108" w:type="dxa"/>
        <w:bottom w:w="0" w:type="dxa"/>
        <w:right w:w="108" w:type="dxa"/>
      </w:tblCellMar>
    </w:tblPr>
    <w:tblGrid>
      <w:gridCol w:w="7200"/>
      <w:gridCol w:w="2160"/>
    </w:tblGrid>
    <w:tr w14:paraId="7616F317">
      <w:tblPrEx>
        <w:tblCellMar>
          <w:top w:w="0" w:type="dxa"/>
          <w:left w:w="108" w:type="dxa"/>
          <w:bottom w:w="0" w:type="dxa"/>
          <w:right w:w="108" w:type="dxa"/>
        </w:tblCellMar>
      </w:tblPrEx>
      <w:tc>
        <w:tcPr>
          <w:tcW w:w="7200" w:type="dxa"/>
          <w:tcMar>
            <w:top w:w="120" w:type="dxa"/>
            <w:left w:w="120" w:type="dxa"/>
            <w:bottom w:w="120" w:type="dxa"/>
            <w:right w:w="120" w:type="dxa"/>
          </w:tcMar>
        </w:tcPr>
        <w:p w14:paraId="5BAEBA74">
          <w:pPr>
            <w:jc w:val="left"/>
          </w:pPr>
          <w:r>
            <w:rPr>
              <w:rFonts w:ascii="Calibri" w:hAnsi="Calibri" w:eastAsia="Calibri"/>
              <w:color w:val="5B6573"/>
              <w:sz w:val="17"/>
            </w:rPr>
            <w:t>Eric Tavares Sociedade Individual de Advocacia</w:t>
          </w:r>
        </w:p>
      </w:tc>
      <w:tc>
        <w:tcPr>
          <w:tcW w:w="2160" w:type="dxa"/>
          <w:tcMar>
            <w:top w:w="120" w:type="dxa"/>
            <w:left w:w="120" w:type="dxa"/>
            <w:bottom w:w="120" w:type="dxa"/>
            <w:right w:w="120" w:type="dxa"/>
          </w:tcMar>
        </w:tcPr>
        <w:p w14:paraId="28C42620">
          <w:pPr>
            <w:jc w:val="right"/>
          </w:pPr>
          <w:r>
            <w:rPr>
              <w:rFonts w:ascii="Calibri" w:hAnsi="Calibri" w:eastAsia="Calibri"/>
              <w:color w:val="5B6573"/>
              <w:sz w:val="17"/>
            </w:rPr>
            <w:t xml:space="preserve">Página </w:t>
          </w:r>
          <w:r>
            <w:rPr>
              <w:rFonts w:ascii="Calibri" w:hAnsi="Calibri" w:eastAsia="Calibri"/>
              <w:color w:val="5B6573"/>
              <w:sz w:val="18"/>
            </w:rPr>
            <w:fldChar w:fldCharType="begin"/>
          </w:r>
          <w:r>
            <w:rPr>
              <w:rFonts w:ascii="Calibri" w:hAnsi="Calibri" w:eastAsia="Calibri"/>
              <w:color w:val="5B6573"/>
              <w:sz w:val="18"/>
            </w:rPr>
            <w:instrText xml:space="preserve"> PAGE </w:instrText>
          </w:r>
          <w:r>
            <w:rPr>
              <w:rFonts w:ascii="Calibri" w:hAnsi="Calibri" w:eastAsia="Calibri"/>
              <w:color w:val="5B6573"/>
              <w:sz w:val="18"/>
            </w:rPr>
            <w:fldChar w:fldCharType="separate"/>
          </w:r>
          <w:r>
            <w:rPr>
              <w:rFonts w:ascii="Calibri" w:hAnsi="Calibri" w:eastAsia="Calibri"/>
              <w:color w:val="5B6573"/>
              <w:sz w:val="18"/>
            </w:rPr>
            <w:t>1</w:t>
          </w:r>
          <w:r>
            <w:rPr>
              <w:rFonts w:ascii="Calibri" w:hAnsi="Calibri" w:eastAsia="Calibri"/>
              <w:color w:val="5B6573"/>
              <w:sz w:val="18"/>
            </w:rPr>
            <w:fldChar w:fldCharType="end"/>
          </w:r>
        </w:p>
      </w:tc>
    </w:tr>
  </w:tbl>
  <w:p w14:paraId="65EA75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22E76">
    <w:pPr>
      <w:pStyle w:val="25"/>
      <w:pBdr>
        <w:bottom w:val="single" w:color="D9E2EA" w:sz="6" w:space="5"/>
      </w:pBdr>
      <w:spacing w:after="40"/>
      <w:jc w:val="left"/>
    </w:pPr>
    <w:r>
      <w:rPr>
        <w:rFonts w:ascii="Calibri" w:hAnsi="Calibri" w:eastAsia="Calibri"/>
        <w:b/>
        <w:color w:val="5B6573"/>
        <w:sz w:val="17"/>
      </w:rPr>
      <w:t>BIBLIOTECA EMPRESARIAL  |  GUIA Nº 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19"/>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34"/>
      <w:lvlText w:val=""/>
      <w:lvlJc w:val="left"/>
      <w:pPr>
        <w:tabs>
          <w:tab w:val="left" w:pos="360"/>
        </w:tabs>
        <w:ind w:left="360" w:hanging="360"/>
      </w:pPr>
      <w:rPr>
        <w:rFonts w:hint="default" w:ascii="Symbol" w:hAnsi="Symbol"/>
      </w:r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DDE6A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120" w:line="300" w:lineRule="auto"/>
    </w:pPr>
    <w:rPr>
      <w:rFonts w:ascii="Calibri" w:hAnsi="Calibri" w:eastAsiaTheme="minorEastAsia" w:cstheme="minorBidi"/>
      <w:color w:val="222222"/>
      <w:sz w:val="22"/>
      <w:szCs w:val="22"/>
      <w:lang w:val="en-US" w:eastAsia="en-US" w:bidi="ar-SA"/>
    </w:rPr>
  </w:style>
  <w:style w:type="paragraph" w:styleId="2">
    <w:name w:val="heading 1"/>
    <w:basedOn w:val="1"/>
    <w:next w:val="1"/>
    <w:link w:val="40"/>
    <w:qFormat/>
    <w:uiPriority w:val="9"/>
    <w:pPr>
      <w:keepNext/>
      <w:keepLines/>
      <w:spacing w:before="360" w:after="200"/>
      <w:outlineLvl w:val="0"/>
    </w:pPr>
    <w:rPr>
      <w:rFonts w:asciiTheme="majorHAnsi" w:hAnsiTheme="majorHAnsi" w:eastAsiaTheme="majorEastAsia" w:cstheme="majorBidi"/>
      <w:b/>
      <w:bCs/>
      <w:color w:val="1F4E79"/>
      <w:sz w:val="32"/>
      <w:szCs w:val="28"/>
    </w:rPr>
  </w:style>
  <w:style w:type="paragraph" w:styleId="3">
    <w:name w:val="heading 2"/>
    <w:basedOn w:val="1"/>
    <w:next w:val="1"/>
    <w:link w:val="41"/>
    <w:unhideWhenUsed/>
    <w:qFormat/>
    <w:uiPriority w:val="9"/>
    <w:pPr>
      <w:keepNext/>
      <w:keepLines/>
      <w:spacing w:before="280" w:after="140"/>
      <w:outlineLvl w:val="1"/>
    </w:pPr>
    <w:rPr>
      <w:rFonts w:asciiTheme="majorHAnsi" w:hAnsiTheme="majorHAnsi" w:eastAsiaTheme="majorEastAsia" w:cstheme="majorBidi"/>
      <w:b/>
      <w:bCs/>
      <w:color w:val="1F4E79"/>
      <w:sz w:val="26"/>
      <w:szCs w:val="26"/>
    </w:rPr>
  </w:style>
  <w:style w:type="paragraph" w:styleId="4">
    <w:name w:val="heading 3"/>
    <w:basedOn w:val="1"/>
    <w:next w:val="1"/>
    <w:link w:val="42"/>
    <w:unhideWhenUsed/>
    <w:qFormat/>
    <w:uiPriority w:val="9"/>
    <w:pPr>
      <w:keepNext/>
      <w:keepLines/>
      <w:spacing w:before="200" w:after="100"/>
      <w:outlineLvl w:val="2"/>
    </w:pPr>
    <w:rPr>
      <w:rFonts w:asciiTheme="majorHAnsi" w:hAnsiTheme="majorHAnsi" w:eastAsiaTheme="majorEastAsia" w:cstheme="majorBidi"/>
      <w:b/>
      <w:bCs/>
      <w:color w:val="16324F"/>
      <w:sz w:val="24"/>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basedOn w:val="11"/>
    <w:qFormat/>
    <w:uiPriority w:val="22"/>
    <w:rPr>
      <w:b/>
      <w:bCs/>
    </w:rPr>
  </w:style>
  <w:style w:type="character" w:styleId="14">
    <w:name w:val="Emphasis"/>
    <w:basedOn w:val="11"/>
    <w:qFormat/>
    <w:uiPriority w:val="20"/>
    <w:rPr>
      <w:i/>
      <w:iCs/>
    </w:rPr>
  </w:style>
  <w:style w:type="paragraph" w:styleId="15">
    <w:name w:val="List"/>
    <w:basedOn w:val="1"/>
    <w:unhideWhenUsed/>
    <w:uiPriority w:val="99"/>
    <w:pPr>
      <w:ind w:left="360" w:hanging="360"/>
      <w:contextualSpacing/>
    </w:pPr>
  </w:style>
  <w:style w:type="paragraph" w:styleId="16">
    <w:name w:val="Body Text"/>
    <w:basedOn w:val="1"/>
    <w:link w:val="46"/>
    <w:unhideWhenUsed/>
    <w:uiPriority w:val="99"/>
    <w:pPr>
      <w:spacing w:after="120"/>
    </w:pPr>
  </w:style>
  <w:style w:type="paragraph" w:styleId="17">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8">
    <w:name w:val="List Bullet 3"/>
    <w:basedOn w:val="1"/>
    <w:unhideWhenUsed/>
    <w:uiPriority w:val="99"/>
    <w:pPr>
      <w:numPr>
        <w:ilvl w:val="0"/>
        <w:numId w:val="1"/>
      </w:numPr>
      <w:contextualSpacing/>
    </w:pPr>
  </w:style>
  <w:style w:type="paragraph" w:styleId="19">
    <w:name w:val="List Bullet 2"/>
    <w:basedOn w:val="1"/>
    <w:unhideWhenUsed/>
    <w:uiPriority w:val="99"/>
    <w:pPr>
      <w:numPr>
        <w:ilvl w:val="0"/>
        <w:numId w:val="2"/>
      </w:numPr>
      <w:contextualSpacing/>
    </w:pPr>
  </w:style>
  <w:style w:type="paragraph" w:styleId="20">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1">
    <w:name w:val="List Continue"/>
    <w:basedOn w:val="1"/>
    <w:unhideWhenUsed/>
    <w:uiPriority w:val="99"/>
    <w:pPr>
      <w:spacing w:after="120"/>
      <w:ind w:left="360"/>
      <w:contextualSpacing/>
    </w:pPr>
  </w:style>
  <w:style w:type="paragraph" w:styleId="22">
    <w:name w:val="Body Text 3"/>
    <w:basedOn w:val="1"/>
    <w:link w:val="48"/>
    <w:unhideWhenUsed/>
    <w:uiPriority w:val="99"/>
    <w:pPr>
      <w:spacing w:after="120"/>
    </w:pPr>
    <w:rPr>
      <w:sz w:val="16"/>
      <w:szCs w:val="16"/>
    </w:rPr>
  </w:style>
  <w:style w:type="paragraph" w:styleId="23">
    <w:name w:val="List Number 2"/>
    <w:basedOn w:val="1"/>
    <w:unhideWhenUsed/>
    <w:uiPriority w:val="99"/>
    <w:pPr>
      <w:numPr>
        <w:ilvl w:val="0"/>
        <w:numId w:val="3"/>
      </w:numPr>
      <w:contextualSpacing/>
    </w:pPr>
  </w:style>
  <w:style w:type="paragraph" w:styleId="24">
    <w:name w:val="Body Text 2"/>
    <w:basedOn w:val="1"/>
    <w:link w:val="47"/>
    <w:unhideWhenUsed/>
    <w:uiPriority w:val="99"/>
    <w:pPr>
      <w:spacing w:after="120" w:line="480" w:lineRule="auto"/>
    </w:pPr>
  </w:style>
  <w:style w:type="paragraph" w:styleId="25">
    <w:name w:val="header"/>
    <w:basedOn w:val="1"/>
    <w:link w:val="37"/>
    <w:unhideWhenUsed/>
    <w:uiPriority w:val="99"/>
    <w:pPr>
      <w:tabs>
        <w:tab w:val="center" w:pos="4680"/>
        <w:tab w:val="right" w:pos="9360"/>
      </w:tabs>
      <w:spacing w:after="0" w:line="240" w:lineRule="auto"/>
    </w:pPr>
  </w:style>
  <w:style w:type="paragraph" w:styleId="26">
    <w:name w:val="List Continue 3"/>
    <w:basedOn w:val="1"/>
    <w:unhideWhenUsed/>
    <w:uiPriority w:val="99"/>
    <w:pPr>
      <w:spacing w:after="120"/>
      <w:ind w:left="1080"/>
      <w:contextualSpacing/>
    </w:pPr>
  </w:style>
  <w:style w:type="paragraph" w:styleId="27">
    <w:name w:val="footer"/>
    <w:basedOn w:val="1"/>
    <w:link w:val="38"/>
    <w:unhideWhenUsed/>
    <w:qFormat/>
    <w:uiPriority w:val="99"/>
    <w:pPr>
      <w:tabs>
        <w:tab w:val="center" w:pos="4680"/>
        <w:tab w:val="right" w:pos="9360"/>
      </w:tabs>
      <w:spacing w:after="0" w:line="240" w:lineRule="auto"/>
    </w:pPr>
  </w:style>
  <w:style w:type="paragraph" w:styleId="28">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9">
    <w:name w:val="List Continue 2"/>
    <w:basedOn w:val="1"/>
    <w:unhideWhenUsed/>
    <w:uiPriority w:val="99"/>
    <w:pPr>
      <w:spacing w:after="120"/>
      <w:ind w:left="720"/>
      <w:contextualSpacing/>
    </w:pPr>
  </w:style>
  <w:style w:type="paragraph" w:styleId="30">
    <w:name w:val="List 3"/>
    <w:basedOn w:val="1"/>
    <w:unhideWhenUsed/>
    <w:uiPriority w:val="99"/>
    <w:pPr>
      <w:ind w:left="1080" w:hanging="360"/>
      <w:contextualSpacing/>
    </w:pPr>
  </w:style>
  <w:style w:type="paragraph" w:styleId="31">
    <w:name w:val="List Number 3"/>
    <w:basedOn w:val="1"/>
    <w:unhideWhenUsed/>
    <w:uiPriority w:val="99"/>
    <w:pPr>
      <w:numPr>
        <w:ilvl w:val="0"/>
        <w:numId w:val="4"/>
      </w:numPr>
      <w:contextualSpacing/>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2"/>
    <w:basedOn w:val="1"/>
    <w:unhideWhenUsed/>
    <w:uiPriority w:val="99"/>
    <w:pPr>
      <w:ind w:left="720" w:hanging="360"/>
      <w:contextualSpacing/>
    </w:pPr>
  </w:style>
  <w:style w:type="paragraph" w:styleId="34">
    <w:name w:val="List Bullet"/>
    <w:basedOn w:val="1"/>
    <w:unhideWhenUsed/>
    <w:uiPriority w:val="99"/>
    <w:pPr>
      <w:numPr>
        <w:ilvl w:val="0"/>
        <w:numId w:val="5"/>
      </w:numPr>
      <w:spacing w:after="80" w:line="300" w:lineRule="auto"/>
      <w:ind w:left="540" w:hanging="271"/>
      <w:contextualSpacing/>
    </w:pPr>
    <w:rPr>
      <w:rFonts w:ascii="Calibri" w:hAnsi="Calibri"/>
      <w:sz w:val="22"/>
    </w:rPr>
  </w:style>
  <w:style w:type="paragraph" w:styleId="35">
    <w:name w:val="List Number"/>
    <w:basedOn w:val="1"/>
    <w:unhideWhenUsed/>
    <w:uiPriority w:val="99"/>
    <w:pPr>
      <w:numPr>
        <w:ilvl w:val="0"/>
        <w:numId w:val="6"/>
      </w:numPr>
      <w:spacing w:after="80" w:line="300" w:lineRule="auto"/>
      <w:ind w:left="540" w:hanging="271"/>
      <w:contextualSpacing/>
    </w:pPr>
    <w:rPr>
      <w:rFonts w:ascii="Calibri" w:hAnsi="Calibri"/>
      <w:sz w:val="22"/>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25"/>
    <w:qFormat/>
    <w:uiPriority w:val="99"/>
  </w:style>
  <w:style w:type="character" w:customStyle="1" w:styleId="38">
    <w:name w:val="Footer Char"/>
    <w:basedOn w:val="11"/>
    <w:link w:val="27"/>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1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2"/>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16"/>
    <w:uiPriority w:val="99"/>
  </w:style>
  <w:style w:type="character" w:customStyle="1" w:styleId="47">
    <w:name w:val="Body Text 2 Char"/>
    <w:basedOn w:val="11"/>
    <w:link w:val="24"/>
    <w:uiPriority w:val="99"/>
  </w:style>
  <w:style w:type="character" w:customStyle="1" w:styleId="48">
    <w:name w:val="Body Text 3 Char"/>
    <w:basedOn w:val="11"/>
    <w:link w:val="22"/>
    <w:uiPriority w:val="99"/>
    <w:rPr>
      <w:sz w:val="16"/>
      <w:szCs w:val="16"/>
    </w:rPr>
  </w:style>
  <w:style w:type="character" w:customStyle="1" w:styleId="49">
    <w:name w:val="Macro Text Char"/>
    <w:basedOn w:val="11"/>
    <w:link w:val="20"/>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paragraph" w:customStyle="1" w:styleId="164">
    <w:name w:val="Callout"/>
    <w:uiPriority w:val="0"/>
    <w:pPr>
      <w:spacing w:before="80" w:after="80" w:line="288" w:lineRule="auto"/>
      <w:ind w:left="259" w:right="259"/>
    </w:pPr>
    <w:rPr>
      <w:rFonts w:ascii="Calibri" w:hAnsi="Calibri" w:eastAsiaTheme="minorEastAsia" w:cstheme="minorBidi"/>
      <w:color w:val="16324F"/>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biblioteca-empresarial/banco-de-horas" TargetMode="External"/><Relationship Id="rId15" Type="http://schemas.openxmlformats.org/officeDocument/2006/relationships/hyperlink" Target="/biblioteca-empresarial/jornada-de-trabalho" TargetMode="External"/><Relationship Id="rId16" Type="http://schemas.openxmlformats.org/officeDocument/2006/relationships/hyperlink" Target="/biblioteca-empresarial/horas-extras" TargetMode="External"/><Relationship Id="rId17" Type="http://schemas.openxmlformats.org/officeDocument/2006/relationships/hyperlink" Target="/biblioteca-empresarial/contratacao-de-funcionarios" TargetMode="External"/><Relationship Id="rId18" Type="http://schemas.openxmlformats.org/officeDocument/2006/relationships/hyperlink" Target="/biblioteca-empresarial/como-reduzir-riscos-trabalhistas" TargetMode="External"/><Relationship Id="rId19" Type="http://schemas.openxmlformats.org/officeDocument/2006/relationships/hyperlink" Target="https://www.planalto.gov.br/ccivil_03/constituicao/constituicao.htm" TargetMode="External"/><Relationship Id="rId20" Type="http://schemas.openxmlformats.org/officeDocument/2006/relationships/hyperlink" Target="https://www.planalto.gov.br/ccivil_03/decreto-lei/del5452.htm" TargetMode="External"/><Relationship Id="rId21" Type="http://schemas.openxmlformats.org/officeDocument/2006/relationships/hyperlink" Target="https://www.planalto.gov.br/ccivil_03/_ato2019-2022/2021/decreto/d10854.htm" TargetMode="External"/><Relationship Id="rId22" Type="http://schemas.openxmlformats.org/officeDocument/2006/relationships/hyperlink" Target="https://www.gov.br/trabalho-e-emprego/pt-br/assuntos/legislacao/portarias-1/portarias-vigentes-3/PDFPortarian671de8denovembrode2021compilada08.07.2025.pdf" TargetMode="External"/><Relationship Id="rId23" Type="http://schemas.openxmlformats.org/officeDocument/2006/relationships/hyperlink" Target="https://www.gov.br/trabalho-e-emprego/pt-br/assuntos/inspecao-do-trabalho/fiscalizacao-do-trabalho/Perguntas%20e%20Respostas%20REP" TargetMode="External"/><Relationship Id="rId24" Type="http://schemas.openxmlformats.org/officeDocument/2006/relationships/hyperlink" Target="https://www.tst.jus.br/jornada-de-trabalho/" TargetMode="External"/><Relationship Id="rId25" Type="http://schemas.openxmlformats.org/officeDocument/2006/relationships/hyperlink" Target="https://www.tst.jus.br/web/guest/livro-de-sumulas-ojs-e-pns" TargetMode="External"/><Relationship Id="rId26" Type="http://schemas.openxmlformats.org/officeDocument/2006/relationships/hyperlink" Target="https://www.planalto.gov.br/ccivil_03/_ato2015-2018/2018/lei/l13709compilado.htm" TargetMode="External"/><Relationship Id="rId27" Type="http://schemas.openxmlformats.org/officeDocument/2006/relationships/hyperlink" Target="https://www.gov.br/esocial/pt-br/documentacao-tecnica" TargetMode="External"/><Relationship Id="rId28" Type="http://schemas.openxmlformats.org/officeDocument/2006/relationships/hyperlink" Target="https://www.gov.br/trabalho-e-emprego/pt-br/assuntos/inspecao-do-trabalho/seguranca-e-saude-no-trabalho/ctpp-nrs/normas-regulamentadoras-nrs" TargetMode="External"/><Relationship Id="rId29" Type="http://schemas.openxmlformats.org/officeDocument/2006/relationships/hyperlink" Target="/biblioteca-empresarial/jornada-de-trabalho/" TargetMode="External"/><Relationship Id="rId30" Type="http://schemas.openxmlformats.org/officeDocument/2006/relationships/hyperlink" Target="/biblioteca-empresarial/controle-de-ponto/" TargetMode="External"/><Relationship Id="rId31" Type="http://schemas.openxmlformats.org/officeDocument/2006/relationships/hyperlink" Target="/biblioteca-empresarial/horas-extras/" TargetMode="External"/><Relationship Id="rId32" Type="http://schemas.openxmlformats.org/officeDocument/2006/relationships/hyperlink" Target="/biblioteca-empresarial/escalas-de-trabalho/" TargetMode="External"/><Relationship Id="rId33" Type="http://schemas.openxmlformats.org/officeDocument/2006/relationships/hyperlink" Target="/biblioteca-empresarial/como-reduzir-riscos-trabalhistas/" TargetMode="External"/><Relationship Id="rId34" Type="http://schemas.openxmlformats.org/officeDocument/2006/relationships/hyperlink" Target="/biblioteca-empresarial/contratacao-de-funcionarios/" TargetMode="External"/><Relationship Id="rId35" Type="http://schemas.openxmlformats.org/officeDocument/2006/relationships/hyperlink" Target="https://www.gov.br/trabalho-e-emprego/pt-br/assuntos/legislacao/portarias-1/portarias-vigentes-3/portarias-consolidadas-nova/legislacao/legislacao-por-hierarquia-normativa/portarias-1/portaria-671.html/view" TargetMode="External"/><Relationship Id="rId36" Type="http://schemas.openxmlformats.org/officeDocument/2006/relationships/hyperlink" Target="https://www.gov.br/esocial/pt-br/empresas/manual-web-geral" TargetMode="External"/><Relationship Id="rId37" Type="http://schemas.openxmlformats.org/officeDocument/2006/relationships/hyperlink" Target="https://www.gov.br/esocial/pt-br/documentacao-tecnica/leiautes-esocial-versao-s-1-3-nt-06-2026/tabela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Eric Tavares Sociedade Individual de Advocacia</dc:creator>
  <dc:description>Conteúdo editorial atualizado em 11 de agosto de 2026. Status do Selo: Em avaliação.</dc:description>
  <cp:keywords>banco de horas, compensação de jornada, horas extras, controle de ponto, jornada de trabalho</cp:keywords>
  <cp:lastModifiedBy>Eric Tavares</cp:lastModifiedBy>
  <dcterms:modified xsi:type="dcterms:W3CDTF">2026-08-03T12:04:21Z</dcterms:modified>
  <dc:subject>Como implementar, administrar e utilizar o banco de horas com segurança jurídica</dc:subject>
  <dc:title>Guia Empresarial Nº 05 — Banco de Horas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eyJoZGlkIjoiZTMzNGU4MTg5N2UxNjA1YTk0YzRmZDk2ZDBlYzA4OWIiLCJ1c2VySWQiOiIxNjY2NTM1ODY5NDAzIn0=</vt:lpwstr>
  </property>
  <property fmtid="{D5CDD505-2E9C-101B-9397-08002B2CF9AE}" pid="3" name="KSOProductBuildVer">
    <vt:lpwstr>1046-12.1.0.28032</vt:lpwstr>
  </property>
  <property fmtid="{D5CDD505-2E9C-101B-9397-08002B2CF9AE}" pid="4" name="ICV">
    <vt:lpwstr>8794BBEA869343069A9A08BF4C21287E_13</vt:lpwstr>
  </property>
</Properties>
</file>